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ПУБЛИЧНОЕ ПРЕДЛОЖЕНИЕ ООО «МЕДТАЙМ» О ЗАКЛЮЧЕНИИ ДОГОВОРА ОКАЗАНИЯ ПЛАТНЫХ МЕДИЦИНСКИХ УСЛУГ</w:t>
      </w:r>
    </w:p>
    <w:p>
      <w:pPr>
        <w:jc w:val="both"/>
        <w:ind w:left="-85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Просим внимательно ознакомится с текстом настоящего публичного предложения, размещенного на официальном сайте по адресу: </w:t>
      </w:r>
      <w:hyperlink r:id="rId10" w:history="1">
        <w:r>
          <w:rPr>
            <w:rFonts w:ascii="Times New Roman" w:hAnsi="Times New Roman" w:eastAsia="Times New Roman" w:cs="Times New Roman"/>
            <w:color w:val="0563C1"/>
            <w:sz w:val="20"/>
            <w:szCs w:val="20"/>
            <w:u w:val="single"/>
            <w:shd w:val="clear" w:color="auto" w:fill="ffffff"/>
          </w:rPr>
          <w:t xml:space="preserve">https://doctor-alko-stop.ru/</w:t>
        </w:r>
      </w:hyperlink>
      <w:r>
        <w:rPr>
          <w:rFonts w:ascii="Times New Roman" w:hAnsi="Times New Roman" w:eastAsia="Times New Roman" w:cs="Times New Roman"/>
          <w:sz w:val="20"/>
          <w:szCs w:val="20"/>
          <w:shd w:val="clear" w:color="auto" w:fill="ffffff"/>
        </w:rPr>
        <w:t xml:space="preserve"> и на информационных стендах (стойках) в месте оказания Медицинских услуг ООО «Медтайм» </w:t>
      </w:r>
    </w:p>
    <w:p>
      <w:pPr>
        <w:jc w:val="center"/>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I. ОБЩИЕ УСЛОВИЯ ПУБЛИЧНОГО ПРЕДЛОЖЕНИЯ</w:t>
      </w:r>
    </w:p>
    <w:p>
      <w:pPr>
        <w:jc w:val="both"/>
        <w:ind w:left="-85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В соответствии со статьей</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u w:val="single"/>
          <w:shd w:val="clear" w:color="auto" w:fill="ffffff"/>
        </w:rPr>
        <w:t xml:space="preserve">437 Гражданского кодекса Российской Федерации</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настоящий документ является</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публичным предложением</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(далее по тексту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Оферта</w:t>
      </w:r>
      <w:r>
        <w:rPr>
          <w:rFonts w:ascii="Times New Roman" w:hAnsi="Times New Roman" w:eastAsia="Times New Roman" w:cs="Times New Roman"/>
          <w:sz w:val="20"/>
          <w:szCs w:val="20"/>
          <w:shd w:val="clear" w:color="auto" w:fill="ffffff"/>
        </w:rPr>
        <w:t xml:space="preserve">)</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Общества с ограниченной ответственностью «Медтайм»,</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именуемого в дальнейшем «</w:t>
      </w:r>
      <w:r>
        <w:rPr>
          <w:rFonts w:ascii="Times New Roman" w:hAnsi="Times New Roman" w:eastAsia="Times New Roman" w:cs="Times New Roman"/>
          <w:sz w:val="20"/>
          <w:szCs w:val="20"/>
          <w:b/>
          <w:shd w:val="clear" w:color="auto" w:fill="ffffff"/>
        </w:rPr>
        <w:t xml:space="preserve">Исполнитель</w:t>
      </w:r>
      <w:r>
        <w:rPr>
          <w:rFonts w:ascii="Times New Roman" w:hAnsi="Times New Roman" w:eastAsia="Times New Roman" w:cs="Times New Roman"/>
          <w:sz w:val="20"/>
          <w:szCs w:val="20"/>
          <w:shd w:val="clear" w:color="auto" w:fill="ffffff"/>
        </w:rPr>
        <w:t xml:space="preserve">», которое настоящим, в лице</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генерального директора Шурова Василия Александровича</w:t>
      </w:r>
      <w:r>
        <w:rPr>
          <w:rFonts w:ascii="Times New Roman" w:hAnsi="Times New Roman" w:eastAsia="Times New Roman" w:cs="Times New Roman"/>
          <w:sz w:val="20"/>
          <w:szCs w:val="20"/>
          <w:shd w:val="clear" w:color="auto" w:fill="ffffff"/>
        </w:rPr>
        <w:t xml:space="preserve">, действующего на основании Устава, предлагает любому правоспособному и дееспособному физическому лицу, именуемому в дальнейшем «</w:t>
      </w:r>
      <w:r>
        <w:rPr>
          <w:rFonts w:ascii="Times New Roman" w:hAnsi="Times New Roman" w:eastAsia="Times New Roman" w:cs="Times New Roman"/>
          <w:sz w:val="20"/>
          <w:szCs w:val="20"/>
          <w:b/>
          <w:shd w:val="clear" w:color="auto" w:fill="ffffff"/>
        </w:rPr>
        <w:t xml:space="preserve">Заказчик</w:t>
      </w:r>
      <w:r>
        <w:rPr>
          <w:rFonts w:ascii="Times New Roman" w:hAnsi="Times New Roman" w:eastAsia="Times New Roman" w:cs="Times New Roman"/>
          <w:sz w:val="20"/>
          <w:szCs w:val="20"/>
          <w:shd w:val="clear" w:color="auto" w:fill="ffffff"/>
        </w:rPr>
        <w:t xml:space="preserve">», согласно ст.435, п. 2 ст. 437 и п. 3 ст. 438 ГК РФ акцептовать настоящую Оферту о заключении Договора оказания платных медицинских услуг (заключить Договор оказания платных медицинских услуг) (далее по тексту – «Договор»), на условиях и путем совершения действий, указанных ниже в настоящей Оферте (принятие Оферты).</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Срок действия Оферты: с «1» июля 2025 года, до момента отзыва публикации Оферты или до момента публикации новой редакции Оферты с указанием более позднего времени и даты начала ее действия. Место оказываемых (предоставляемых) Заказчику/Пациенту платных медицинских услуг по условиям Оферты указывается в Спецификации к Договору, которая является его неотъемлемой частью после совершения Заказчиком действий, указанных ниже (принятие Оферты).</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Принятие Оферты: полным и безоговорочным Акцептом Оферты о заключении Договора является внесение в период Срока действия Оферты первого аванса в счет оплаты Медицинских услуг в порядке, определенном в разделе 3 Договора.</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Акцепт Оферты означает, что Заказчик: (1) ознакомился сам и ознакомил Пациента со всем, изложенным в Оферте и (2) согласен со всеми положениями Оферты, и (3) ознакомился с действующим прейскурантом Исполнителя на Медицинские услуги, (4) ознакомился сам и уведомил Пациента о необходимости ознакомления с правилами предоставления медицинскими организациями платных медицинских услуг, утвержденными действующим законодательством РФ и Исполнителем, размещенными на официальном сайте Исполнителя (</w:t>
      </w:r>
      <w:hyperlink r:id="rId10" w:history="1">
        <w:r>
          <w:rPr>
            <w:rFonts w:ascii="Times New Roman" w:hAnsi="Times New Roman" w:eastAsia="Times New Roman" w:cs="Times New Roman"/>
            <w:color w:val="0563C1"/>
            <w:sz w:val="20"/>
            <w:szCs w:val="20"/>
            <w:u w:val="single"/>
            <w:shd w:val="clear" w:color="auto" w:fill="ffffff"/>
          </w:rPr>
          <w:t xml:space="preserve">https://doctor-alko-stop.ru/</w:t>
        </w:r>
      </w:hyperlink>
      <w:r>
        <w:rPr>
          <w:rFonts w:ascii="Times New Roman" w:hAnsi="Times New Roman" w:eastAsia="Times New Roman" w:cs="Times New Roman"/>
          <w:sz w:val="20"/>
          <w:szCs w:val="20"/>
          <w:shd w:val="clear" w:color="auto" w:fill="ffffff"/>
        </w:rPr>
        <w:t xml:space="preserve">) и на информационных стендах (стойках) Исполнителя непосредственно в Клинике Исполнителя, и (5) заключил с Исполнителем Договор на оказание платных Медицинских услуг на условиях Оферты. </w:t>
      </w:r>
    </w:p>
    <w:p>
      <w:pPr>
        <w:jc w:val="center"/>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II. УСЛОВИЯ ДОГОВОРА ОКАЗАНИЯ ПЛАТНЫХ МЕДИЦИНСКИХ УСЛУГ, ЗАКЛЮЧАЕМОГО В СООТВЕТСТВИИ С НАСТОЯЩЕЙ ОФЕРТОЙ ТЕРМИНЫ И ОПРЕДЕЛЕНИЯ, ИСПОЛЬЗУЕМЫЕ В ДОГОВОРЕ:</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«Исполнитель»</w:t>
      </w:r>
      <w:r>
        <w:rPr>
          <w:rFonts w:ascii="Times New Roman" w:hAnsi="Times New Roman" w:eastAsia="Times New Roman" w:cs="Times New Roman"/>
          <w:sz w:val="20"/>
          <w:szCs w:val="20"/>
          <w:shd w:val="clear" w:color="auto" w:fill="ffffff"/>
        </w:rPr>
        <w:t xml:space="preserve"> - Общество с ограниченной ответственностью «Медтайм» (медицинская организация, предоставляющая платные медицинские услуги Пациентам). Лицензия на осуществление медицинской деятельности регистрационный № Л041-01137-77/00334180 от 02 сентября 2019г. выдана Департаментом здравоохранения города Москвы, перечень предоставляемых работ (услуг), составляющих медицинскую деятельность в соответствии с лицензией указан на сайте Исполнителя по электронному адресу: </w:t>
      </w:r>
      <w:hyperlink r:id="rId11" w:history="1">
        <w:r>
          <w:rPr>
            <w:rFonts w:ascii="Times New Roman" w:hAnsi="Times New Roman" w:eastAsia="Times New Roman" w:cs="Times New Roman"/>
            <w:color w:val="0563C1"/>
            <w:sz w:val="20"/>
            <w:szCs w:val="20"/>
            <w:u w:val="single"/>
            <w:shd w:val="clear" w:color="auto" w:fill="ffffff"/>
          </w:rPr>
          <w:t xml:space="preserve">https://doctor-alko-stop.ru/about/docs/</w:t>
        </w:r>
      </w:hyperlink>
      <w:r>
        <w:rPr>
          <w:rFonts w:ascii="Times New Roman" w:hAnsi="Times New Roman" w:eastAsia="Times New Roman" w:cs="Times New Roman"/>
          <w:sz w:val="20"/>
          <w:szCs w:val="20"/>
          <w:shd w:val="clear" w:color="auto" w:fill="ffffff"/>
        </w:rPr>
        <w:t xml:space="preserve">.</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«Место оказания Медицинских услуг»</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 адрес места оказания Медицинских услуг.</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«Медицинские услуги»</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 выполняемые на возмездной основе за счет личных средств Заказчика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«Заказчик»</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 физическое лицо, заказывающее (приобретающее) Медицинские услуги на условиях Договора в свою пользу или в пользу третьего лица (Пациента) и заключающее Договор в свою пользу или в пользу третьего лица (Пациента).</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«Пациент»</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 физическое лицо, имеющее намерение получить либо получающее Медицинские услуги лично в соответствии с Договором, в том числе Заказчик, когда он заказывает (приобретает) Медицинские услуги в свою пользу.</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 </w:t>
      </w:r>
      <w:r>
        <w:rPr>
          <w:rFonts w:ascii="Times New Roman" w:hAnsi="Times New Roman" w:eastAsia="Times New Roman" w:cs="Times New Roman"/>
          <w:sz w:val="20"/>
          <w:szCs w:val="20"/>
          <w:b/>
          <w:shd w:val="clear" w:color="auto" w:fill="ffffff"/>
        </w:rPr>
        <w:t xml:space="preserve">«Стороны»</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 Исполнитель и Заказчик.</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«Перечень платных медицинских услуг»</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 неотъемлемая часть Договора, которая содержит подробную информацию о перечне (наименовании и количестве), стоимости, месте оказания платных медицинских услуг, предоставляемых в соответствии с Договором. Все термины, используемые в Договоре, имеют тоже значение, что и в Оферте.</w:t>
      </w:r>
    </w:p>
    <w:p>
      <w:pPr>
        <w:jc w:val="center"/>
        <w:ind w:left="-850" w:firstLine="284"/>
        <w:spacing w:before="0" w:after="0" w:line="240" w:lineRule="auto"/>
        <w:shd w:val="clear" w:color="auto" w:fill="ffffff"/>
      </w:pPr>
      <w:r>
        <w:rPr>
          <w:rFonts w:ascii="Times New Roman" w:hAnsi="Times New Roman" w:eastAsia="Times New Roman" w:cs="Times New Roman"/>
          <w:sz w:val="20"/>
          <w:szCs w:val="20"/>
          <w:b/>
          <w:shd w:val="clear" w:color="auto" w:fill="ffffff"/>
        </w:rPr>
        <w:t xml:space="preserve">1.ПРЕДМЕТ ДОГОВОРА:</w:t>
      </w:r>
    </w:p>
    <w:p>
      <w:pPr>
        <w:jc w:val="both"/>
        <w:ind w:left="-85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1.1. Исполнитель обязуется оказать Медицинские услуги Заказчику/Пациенту за плату в объеме, порядке и на условиях, предусмотренных настоящим Договором. Заказчик/Пациент обязуется оплатить стоимость оказываемых медицинских услуг на условиях, определенных настоящим Договором и Дополнительными соглашениями к нему, а также соблюдать предусмотренные настоящим Договором требования.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1.2. Медицинские услуги предоставляются Пациенту Исполнителем путем выполнения работ (оказания услуг), составляющих медицинскую деятельность и указанных в Лицензии Исполнителя, согласно выбранной Заказчиком/Пациентом медицинской услуги и/или Программой оказания медицинской помощи.</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1.3. Медицинские услуги могут быть оказаны Исполнителем Пациенту:</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 амбулаторно, в том числе на дому при вызове медицинского работника;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 стационарно;</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 а также вне медицинской организации по месту вызова бригады скорой медицинской помощи.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1.4. Стороны договорились, что поступление Пациента в стационар ООО Медтайм означает его согласие с «Правилами поведения пациентов в стационаре ООО Медтайм», а также распорядком дня и процедур в стационаре ООО Медтайм, которые доступны к ознакомлению в приемном отделении, непосредственно в стационарном отделении.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1.5. перечень и стоимость медицинских услуг указывается в действующем на момент обращения Пациента к Исполнителю Прейскуранте, а также подлежит предварительному письменному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согласованию с Пациентом</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в Перечне</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платных медицинских услуг, предоставляемых в соответствии с Договором</w:t>
      </w:r>
      <w:r>
        <w:rPr>
          <w:rFonts w:ascii="Times New Roman" w:hAnsi="Times New Roman" w:eastAsia="Times New Roman" w:cs="Times New Roman"/>
          <w:sz w:val="20"/>
          <w:szCs w:val="20"/>
          <w:shd w:val="clear" w:color="auto" w:fill="ffffff"/>
        </w:rPr>
        <w:t xml:space="preserve">. Перечне платных медицинских услуг к Договору подписывается при каждом обращении Заказчика за новыми (не предусмотренными действующей на момент соответствующего обращения Спецификацией) Медицинскими услугами.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1.6. Целью оказания платных медицинских услуг является сохранение, продление, повышение качества жизни Пациента, восстановление, улучшение, поддержание его здоровья. Достижение цели договора зависит не только от совокупности необходимых, достаточных, добросовестных, целесообразных и профессиональных действий Исполнителя, но и от встречных со стороны Пациента действий, направленных на содействие Исполнителю в оказании качественной медицинской услуги.</w:t>
      </w:r>
    </w:p>
    <w:p>
      <w:pPr>
        <w:jc w:val="both"/>
        <w:ind w:left="-850" w:firstLine="284"/>
        <w:spacing w:before="0" w:after="0" w:line="240" w:lineRule="auto"/>
        <w:shd w:val="clear" w:color="auto"/>
      </w:pPr>
    </w:p>
    <w:p>
      <w:pPr>
        <w:jc w:val="center"/>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2. УСЛОВИЯ И ПОРЯДОК ОКАЗАНИЯ УСЛУГ</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2.1. Права и обязанности Сторон по Договору, а также все вопросы, не урегулированные Договором, регламентируются законодательством Российской Федерации, в том числе Гражданским кодексом Российской Федерации и Федеральным законом от 21.11.2011 № 323-ФЗ "Об основах охраны здоровья граждан в Российской Федерации". Услуги оказываются в ООО «Медтайм», расположенном по адресу: г. Москва, Электролитный проезд дом 1 корп. 3.</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2.2. Основанием для оказания платной медицинской помощи является: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-Наличие лицензии на соответствующие виды медицинской деятельности;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 Наличие письменного информированного добровольного согласия Заказчика/Пациента на медицинское вмешательство.</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-Предъявление Заказчиком/Пациентом документов, удостоверяющих личность со сведениями о Ф.И.О. и возрасте Заказчика/Пациента. </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-Оплата Заказчиком услуг ООО «Медтайм» по настоящему Договору в порядке 100% предоплаты.</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-Исполнение Заказчиком/Пациентом условий по настоящему Договору.</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2.3. Настоящим Договором не предусмотрено оказание медицинской помощи Пациенту при наличии следующих заболеваний и связанных с ними осложнений: опасные инфекции, врожденные пороки, аномалии развития, связанные с последствиями радиоактивных и однотипных с ним облучений, онкологические заболевания, венерические</w:t>
      </w:r>
      <w:r>
        <w:rPr>
          <w:rFonts w:ascii="Times New Roman CYR" w:hAnsi="Times New Roman CYR" w:eastAsia="Times New Roman CYR" w:cs="Times New Roman CYR"/>
          <w:sz w:val="18"/>
          <w:szCs w:val="18"/>
          <w:shd w:val="clear" w:color="auto" w:fill="ffffff"/>
        </w:rPr>
        <w:t xml:space="preserve"> </w:t>
      </w:r>
      <w:r>
        <w:rPr>
          <w:rFonts w:ascii="Times New Roman" w:hAnsi="Times New Roman" w:eastAsia="Times New Roman" w:cs="Times New Roman"/>
          <w:sz w:val="20"/>
          <w:szCs w:val="20"/>
          <w:shd w:val="clear" w:color="auto" w:fill="ffffff"/>
        </w:rPr>
        <w:t xml:space="preserve">заболевания, ВИЧ инфекция.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Выявление этих заболеваний и/или связанных с ними осложнений у Пациента соответственно является основанием для расторжения Исполнителем настоящего Договора в одностороннем порядке частично либо полностью в</w:t>
      </w:r>
      <w:r>
        <w:rPr>
          <w:rFonts w:ascii="Times New Roman" w:hAnsi="Times New Roman" w:eastAsia="Times New Roman" w:cs="Times New Roman"/>
          <w:color w:val="ff0000"/>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соответствии с п.7.2.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2.4. Перечень и объем медицинских услуг устанавливается на основании предварительного диагноза и пожеланий Заказчика/Пациента при условии, что пожелания Заказчика/Пациента не противоречат общепринятой лечебной практике. В ходе оказания медицинских услуг перечень и объем медицинских услуг могут быть изменены по медицинским показаниям в зависимости от состояния здоровья Пациента, результатов лабораторных и функциональных исследований и др. по согласованию с Заказчиком/Пациентом.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Заказчик/Пациент подтверждает своё согласие на оказание медицинских услуг в объеме, превышающем объем выполняемых стандартов медицинской помощи (клинических рекомендаций), а также на оказание медицинских услуг в виде отдельных консультаций и (или) медицинских вмешательств, не входящих в стандарт медицинской помощи.</w:t>
      </w:r>
    </w:p>
    <w:p>
      <w:pPr>
        <w:jc w:val="both"/>
        <w:ind w:left="-850" w:firstLine="284"/>
        <w:spacing w:before="0" w:after="0" w:line="240" w:lineRule="auto"/>
        <w:shd w:val="clear" w:color="auto"/>
      </w:pPr>
      <w:r>
        <w:tab/>
      </w:r>
      <w:r>
        <w:rPr>
          <w:rFonts w:ascii="Times New Roman" w:hAnsi="Times New Roman" w:eastAsia="Times New Roman" w:cs="Times New Roman"/>
          <w:sz w:val="20"/>
          <w:szCs w:val="20"/>
          <w:shd w:val="clear" w:color="auto" w:fill="ffffff"/>
        </w:rPr>
        <w:t xml:space="preserve">В случаях, когда состояние Пациента не позволяет ему выразить свою волю, а необходимость медицинского вмешательства неотложна, вопрос об оказании медицинских услуг в интересах Пациента решается консилиумом врачей, а в случае невозможности его собрать – непосредственно лечащим (дежурным) врачом самостоятельно. Оказанные в этом случае услуги подлежат оплате Заказчиком/Пациентом в соответствии с настоящим Договором.</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2.5.</w:t>
      </w:r>
      <w:r>
        <w:tab/>
      </w:r>
      <w:r>
        <w:rPr>
          <w:rFonts w:ascii="Times New Roman" w:hAnsi="Times New Roman" w:eastAsia="Times New Roman" w:cs="Times New Roman"/>
          <w:sz w:val="20"/>
          <w:szCs w:val="20"/>
          <w:shd w:val="clear" w:color="auto" w:fill="ffffff"/>
        </w:rPr>
        <w:t xml:space="preserve">Факт оказания медицинских услуг и исполнение обязательств по настоящему Договору подтверждается медицинской документацией, в том числе записями в медицинской информационной системе, либо по инициативе одной из сторон – Актом об оказании медицинских услуг, который подписывается Сторонами по окончании предоставления услуг, предусмотренных настоящим Договором.</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В случае уклонения, немотивированного отказа Заказчика/Пациента от подписания Акта об оказании услуг и отсутствия письменных претензий со стороны Пациента по качеству и объему оказанных услуг в течение 10 календарных дней с момента окончания оказания услуг, не получения Акта, Исполнитель вправе составить односторонний Акт об оказании медицинских услуг, при этом, факт уклонения, немотивированного отказа Заказчика/Пациента от подписания Акта об оказании услуг подтверждается соответствующим актом. Медицинские услуги, указанные в данном акте, считаются предоставленными Исполнителем и принятыми Заказчиком/Пациентом и подлежат оплате в соответствии с условиями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2.6. Заказчик/Пациент уведомлен,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(Правила внутреннего распорядка и предоставления платных медицинских услуг).</w:t>
      </w:r>
    </w:p>
    <w:p>
      <w:pPr>
        <w:jc w:val="both"/>
        <w:ind w:left="-850" w:firstLine="284"/>
        <w:spacing w:before="0" w:after="0" w:line="240" w:lineRule="auto"/>
        <w:shd w:val="clear" w:color="auto"/>
      </w:pPr>
    </w:p>
    <w:p>
      <w:pPr>
        <w:jc w:val="center"/>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3. СТОИМОСТЬ И ПОРЯДОК ОПЛАТЫ</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3.1. Стоимость медицинских услуг определяется в соответствии с Программой медицинского обслуживания/Перечнем медицинских/немедицинских услуг, указанных в Перечне платных медицинских услуг. При оказании разовых медицинских услуг стоимость определяется действующим Прейскурантом Исполнителя. Медицинские услуги НДС не облагаются в соответствии с п.п.2 п.2 ст.149 НК РФ. С Прейскурантом, действующим на дату заключения Договора, Заказчик ознакомлен и согласен.</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3.2. Оплата услуг ООО «Медтайм» по настоящему Договору (п. 3.1.) осуществляется в порядке 100% предоплаты.</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3.3. Оплата за оказание медицинских услуг по настоящему Договору производится наличными денежными средствами в кассу ООО «Медтайм» с выдачей Заказчику/Пациенту документа, подтверждающего оплату. Оплата за оказание медицинских услуг по настоящему Договору в безналичном порядке производится путем перечисления</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денежных средств на расчетный счет исполнителя. Стоимость услуг банка при перечислении денежных средств на расчетный счет Исполнителя в стоимость услуг не входит и оплачивается Заказчиком за свой счет.</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3.4. В случаях, предусмотренных п.4.4.2. настоящего Договора Пациент обязан доплатить за Дополнительные услуги в порядке 100% предоплаты по прейскуранту Исполнителя.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3.5. Медицинские услуги полностью или частично по настоящему Договору могут быть оплачены за счет личных средств Заказчика/Пациента, средств иных физических и юридических лиц, в том числе страховыми организациями по программам добровольного медицинского страхования, работодателем или иным лицом. Оплата медицинских услуг в этом случае будет считаться оплатой для Заказчика/Пациента, и не будет считаться основанием для предоставления медицинских услуг лицу, осуществившему оплату.</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3.6. В случае, если невозможность исполнения Сторонами обязательств по настоящему Договору возникла по обстоятельствам, за которые ни одна из сторон не отвечает, Пациент оплачивает стоимость ранее оказанных ему услуг, а также возмещает Исполнителю фактически понесенные им убытки, расходы, если иное не предусмотрено законом.</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3.7. По медицинским показаниям и для возможности обеспечения безопасности оказываемой услуги Исполнитель может выдать Пациенту направление на консультацию или иные диагностические мероприятия в другие медицинские организации. В этом случае оплата таких услуг будет производиться Пациентом в других медицинских организациях по их тарифам.</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3.8. В случае возобновления Пациентом назначенных лечебно – профилактических мероприятий,</w:t>
      </w:r>
      <w:r>
        <w:rPr>
          <w:rFonts w:ascii="Times New Roman" w:hAnsi="Times New Roman" w:eastAsia="Times New Roman" w:cs="Times New Roman"/>
          <w:color w:val="ff0000"/>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в связи с их пропуском по уважительным причинам, Заказчик/Пациент доплачивает разницу между оплаченной суммой договора и существующей ценой в случае изменения стоимости услуг Исполнителя, о чем составляется Дополнительное соглашение к настоящему договору.</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3.9. При наличии оснований на частичный или полный возврат Заказчику денежных средств, оплаченных по Договору деньги возвращаются Заказчику в течение 3-х банковских дней с даты получения заявления о возврате денежных средств с предъявлением оригинала кассового чека или иного документа, свидетельствующего об оплате. Возврат денежных средств осуществляется с соблюдением установленных правил расчетно-кассовых операций в Российской Федерации. Отсутствие оригинала кассового чека указывается в заявлении.</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3.10. В случае досрочного расторжения настоящего Договора Заказчиком/Пациентом, уплаченные денежные средства возвращаются за вычетом стоимости уже оказанных Медицинских услуг и фактически понесенных Исполнителем расходов по выполнению условий и положений настоящего Договора. При этом расчет фактически оказанных услуг и понесенных расходов осуществляется Исполнителем на основании Прейскуранта, действующего на дату оказания услуг.</w:t>
      </w:r>
    </w:p>
    <w:p>
      <w:pPr>
        <w:jc w:val="both"/>
        <w:ind w:left="-850" w:firstLine="284"/>
        <w:spacing w:before="0" w:after="0" w:line="240" w:lineRule="auto"/>
        <w:shd w:val="clear" w:color="auto"/>
      </w:pPr>
    </w:p>
    <w:p>
      <w:pPr>
        <w:jc w:val="center"/>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4. ПРАВА И ОБЯЗАННОСТИ СТОРОН</w:t>
      </w: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4.1. Заказчик/Пациент имеет право:</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4.1.1.</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Получать квалифицированные медицинские услуги (медицинскую помощь).</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4.1.2. Получать по требованию от Исполнителя полную и всестороннюю информацию о состоянии здоровья Пациента, включая сведения о результатах обследования, диагнозе, методах диагностики и лечения, о возможных осложнениях (риске), возможных вариантах и последствиях медицинского вмешательства, ожидаемых результатах лечения; об используемых (назначаемых) при предоставлении медицинских услуг лекарственных препаратах и медицинских изделиях, в том числе о сроках годности (гарантийных сроках), показаниях (противопоказаниях) к применению; сведения о порядках и стандартах оказания медицинской помощи, о профессиональном образовании и квалификации медицинского работника, оказывающего медицинские услуги. Если Пациент не является Заказчиком по Договору, сведения, составляющие врачебную тайну могут быть предоставлены Заказчику только с письменного согласия Пациента. Предоставление сведений, составляющих врачебную тайну, без согласия Пациента или его законного представителя допускается в случаях, предусмотренных Федеральным законом от 21.11.2011 N 323-ФЗ "Об основах охраны здоровья граждан в Российской Федерации".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4.1.3.</w:t>
      </w:r>
      <w:r>
        <w:tab/>
      </w:r>
      <w:r>
        <w:rPr>
          <w:rFonts w:ascii="Times New Roman" w:hAnsi="Times New Roman" w:eastAsia="Times New Roman" w:cs="Times New Roman"/>
          <w:sz w:val="20"/>
          <w:szCs w:val="20"/>
          <w:shd w:val="clear" w:color="auto" w:fill="ffffff"/>
        </w:rPr>
        <w:t xml:space="preserve">На квалифицированную медицинскую помощь в соответствии с условиями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4.1.4.</w:t>
      </w:r>
      <w:r>
        <w:tab/>
      </w:r>
      <w:r>
        <w:rPr>
          <w:rFonts w:ascii="Times New Roman" w:hAnsi="Times New Roman" w:eastAsia="Times New Roman" w:cs="Times New Roman"/>
          <w:sz w:val="20"/>
          <w:szCs w:val="20"/>
          <w:shd w:val="clear" w:color="auto" w:fill="ffffff"/>
        </w:rPr>
        <w:t xml:space="preserve">На выбор лиц(а), которым(у) в интересах Пациента может быть передана информация о состоянии его здоровья.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4.1.5.</w:t>
      </w:r>
      <w:r>
        <w:rPr>
          <w:rFonts w:ascii="Times New Roman" w:hAnsi="Times New Roman" w:eastAsia="Times New Roman" w:cs="Times New Roman"/>
          <w:color w:val="ff0000"/>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Отказаться от исполнения Договора письменно уведомив Исполнителя и при условии оплаты Исполнителю стоимости фактически оказанных ему услуг и возмещения Исполнителю фактически понесенных им убытков, расходов.</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4.1.6. По своему усмотрению отказаться от оказания медицинских услуг или потребовать ее прекращения. Отказ Заказчика/Пациента от медицинского вмешательства оформляется в письменной форме, подписывается Пациентом (его законным представителем) и медицинским работником Исполнителя и храниться в медицинской документации Пациента.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4.1.7.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Заказчик вправе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знакомиться с медицинской документацией Пациента при наличии письменного согласия Пациента на выполнение таких действий Заказчиком. Пациент имеет право на основании письменного заявления получать отражающие состояние здоровья копии медицинских документов, выписки из медицинских документов,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 в порядке, установленном действующим законодательством РФ.</w:t>
      </w:r>
    </w:p>
    <w:p>
      <w:pPr>
        <w:jc w:val="both"/>
        <w:ind w:left="-850" w:firstLine="284"/>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4.2. Заказчик/Пациент обязан:</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4.2.1. Оплатить услуги в сроки и в порядке, предусмотренном настоящим договором;</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4.2.2. Информировать Исполнителя о любых обстоятельствах, препятствующих исполнению Заказчиком/Пациентом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4.2.3. Оказывать содействие Исполнителю в оказании медицинской помощи и надлежащему исполнению Договора. Применительно к специфике медицинской услуги такими действиями являются:</w:t>
      </w:r>
    </w:p>
    <w:p>
      <w:pPr>
        <w:numPr>
          <w:ilvl w:val="0"/>
          <w:numId w:val="17"/>
        </w:numPr>
        <w:ind w:left="450"/>
        <w:jc w:val="both"/>
        <w:ind w:left="450" w:firstLine="0"/>
        <w:spacing w:before="0" w:after="0" w:line="240" w:lineRule="auto"/>
        <w:shd w:val="clear" w:color="auto"/>
      </w:pPr>
      <w:r>
        <w:rPr>
          <w:rFonts w:ascii="Times New Roman" w:hAnsi="Times New Roman" w:eastAsia="Times New Roman" w:cs="Times New Roman"/>
          <w:sz w:val="20"/>
          <w:szCs w:val="20"/>
          <w:shd w:val="clear" w:color="auto" w:fill="ffffff"/>
        </w:rPr>
        <w:t xml:space="preserve">предоставление необходимой Исполнителю объективной и полной информации на всех этапах диагностики, профилактики и лечения, в т.ч. о состоянии своего здоровья и здоровья ближайших родственников, сообщить врачу об имеющихся в анамнезе патологии, перенесенных заболеваниях, аллергических реакциях на лекарственные препараты, наличии заболеваний (СПИД, гепатит, бронхиальная астма, сахарный диабет, туберкулез, заболевания сердечно-сосудистой системы, венерических заболеваний), о переливаниях крови, перенесенных оперативных вмешательствах, принимаемых лекарственных препаратах и иных факторах, которые могут повлиять на ход лечения и последствиях не предоставления указанной информации.</w:t>
      </w:r>
    </w:p>
    <w:p>
      <w:pPr>
        <w:numPr>
          <w:ilvl w:val="0"/>
          <w:numId w:val="17"/>
        </w:numPr>
        <w:ind w:left="450"/>
        <w:jc w:val="both"/>
        <w:ind w:left="450" w:firstLine="0"/>
        <w:spacing w:before="0" w:after="0" w:line="240" w:lineRule="auto"/>
        <w:shd w:val="clear" w:color="auto"/>
      </w:pPr>
      <w:r>
        <w:rPr>
          <w:rFonts w:ascii="Times New Roman" w:hAnsi="Times New Roman" w:eastAsia="Times New Roman" w:cs="Times New Roman"/>
          <w:sz w:val="20"/>
          <w:szCs w:val="20"/>
          <w:shd w:val="clear" w:color="auto" w:fill="ffffff"/>
        </w:rPr>
        <w:t xml:space="preserve">неукоснительное и добросовестное выполнение рекомендаций Исполнителя, его медикаментозных и иных назначений, рекомендаций специалистов, оказывающих медицинские услуги;</w:t>
      </w:r>
    </w:p>
    <w:p>
      <w:pPr>
        <w:numPr>
          <w:ilvl w:val="0"/>
          <w:numId w:val="17"/>
        </w:numPr>
        <w:ind w:left="450"/>
        <w:jc w:val="both"/>
        <w:ind w:left="450" w:firstLine="0"/>
        <w:spacing w:before="0" w:after="0" w:line="240" w:lineRule="auto"/>
        <w:shd w:val="clear" w:color="auto"/>
      </w:pPr>
      <w:r>
        <w:rPr>
          <w:rFonts w:ascii="Times New Roman" w:hAnsi="Times New Roman" w:eastAsia="Times New Roman" w:cs="Times New Roman"/>
          <w:sz w:val="20"/>
          <w:szCs w:val="20"/>
          <w:shd w:val="clear" w:color="auto" w:fill="ffffff"/>
        </w:rPr>
        <w:t xml:space="preserve">соблюдение запланированных сроков приема, включая частоту прихода на контрольные профилактические осмотры и прочее;</w:t>
      </w:r>
    </w:p>
    <w:p>
      <w:pPr>
        <w:jc w:val="both"/>
        <w:ind w:left="-850" w:right="2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4.2.4. Бережно относится к имуществу и инвентарю Исполнителя;</w:t>
      </w:r>
    </w:p>
    <w:p>
      <w:pPr>
        <w:jc w:val="both"/>
        <w:ind w:left="-850" w:right="2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4.2.5. Оформлять в установленном законом порядке информированное добровольное согласие на медицинское вмешательство или отказ от медицинского вмешательства, в случае отказа от оказания медицинских услуг.</w:t>
      </w:r>
    </w:p>
    <w:p>
      <w:pPr>
        <w:jc w:val="both"/>
        <w:ind w:left="-850" w:right="2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4.2.6.</w:t>
      </w:r>
      <w:r>
        <w:tab/>
      </w:r>
      <w:r>
        <w:rPr>
          <w:rFonts w:ascii="Times New Roman" w:hAnsi="Times New Roman" w:eastAsia="Times New Roman" w:cs="Times New Roman"/>
          <w:sz w:val="20"/>
          <w:szCs w:val="20"/>
          <w:shd w:val="clear" w:color="auto" w:fill="ffffff"/>
        </w:rPr>
        <w:t xml:space="preserve">Посещать Исполнителя для проведения осмотров, процедур, консультаций, исследований и т.п. по назначению врачей Исполнителя в предварительно согласованные сроки и время. В случае невозможности явки предупредить Исполнителя об этом заблаговременно, в срок, не позднее, чем за 3 часа до согласованного времени оказания медицинских услуг.</w:t>
      </w:r>
    </w:p>
    <w:p>
      <w:pPr>
        <w:jc w:val="both"/>
        <w:ind w:left="-850" w:right="2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4.2.7.</w:t>
      </w:r>
      <w:r>
        <w:tab/>
      </w:r>
      <w:r>
        <w:rPr>
          <w:rFonts w:ascii="Times New Roman" w:hAnsi="Times New Roman" w:eastAsia="Times New Roman" w:cs="Times New Roman"/>
          <w:sz w:val="20"/>
          <w:szCs w:val="20"/>
          <w:shd w:val="clear" w:color="auto" w:fill="ffffff"/>
        </w:rPr>
        <w:t xml:space="preserve">В случае вызова врача Исполнителя на дом, находиться непосредственно по адресу, указанному в настоящем Договоре, или иному адресу, согласованному Сторонами, в установленное время посещения медицинским работником Исполнителя.</w:t>
      </w:r>
    </w:p>
    <w:p>
      <w:pPr>
        <w:jc w:val="both"/>
        <w:ind w:left="-850" w:right="2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4.2.8.</w:t>
      </w:r>
      <w:r>
        <w:tab/>
      </w:r>
      <w:r>
        <w:rPr>
          <w:rFonts w:ascii="Times New Roman" w:hAnsi="Times New Roman" w:eastAsia="Times New Roman" w:cs="Times New Roman"/>
          <w:sz w:val="20"/>
          <w:szCs w:val="20"/>
          <w:shd w:val="clear" w:color="auto" w:fill="ffffff"/>
        </w:rPr>
        <w:t xml:space="preserve">Добросовестно выполнять указания (рекомендации) медицинских работников Исполнителя, предоставляющих медицинские услуги, в том числе назначенного режима наблюдения (лечения).</w:t>
      </w:r>
      <w:r>
        <w:rPr>
          <w:rFonts w:ascii="Times New Roman" w:hAnsi="Times New Roman" w:eastAsia="Times New Roman" w:cs="Times New Roman"/>
          <w:sz w:val="20"/>
          <w:szCs w:val="20"/>
          <w:shd w:val="clear" w:color="auto" w:fill="ffffff"/>
        </w:rPr>
        <w:t xml:space="preserve"> </w:t>
      </w:r>
    </w:p>
    <w:p>
      <w:pPr>
        <w:jc w:val="both"/>
        <w:ind w:left="-850" w:right="20" w:firstLine="284"/>
        <w:spacing w:before="0" w:after="0" w:line="240" w:lineRule="auto"/>
        <w:shd w:val="clear" w:color="auto" w:fill="ffffff"/>
      </w:pPr>
      <w:r>
        <w:rPr>
          <w:rFonts w:ascii="Times New Roman" w:hAnsi="Times New Roman" w:eastAsia="Times New Roman" w:cs="Times New Roman"/>
          <w:sz w:val="20"/>
          <w:szCs w:val="20"/>
          <w:shd w:val="clear" w:color="auto" w:fill="ffffff"/>
        </w:rPr>
        <w:t xml:space="preserve">4.2.9.</w:t>
      </w:r>
      <w:r>
        <w:tab/>
      </w:r>
      <w:r>
        <w:rPr>
          <w:rFonts w:ascii="Times New Roman" w:hAnsi="Times New Roman" w:eastAsia="Times New Roman" w:cs="Times New Roman"/>
          <w:sz w:val="20"/>
          <w:szCs w:val="20"/>
          <w:shd w:val="clear" w:color="auto" w:fill="ffffff"/>
        </w:rPr>
        <w:t xml:space="preserve">Внимательно ознакомиться с перечнем и стоимостью медицинских услуг Исполнителя, а также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порядком их предоставления. </w:t>
      </w:r>
      <w:r>
        <w:rPr>
          <w:rFonts w:ascii="Times New Roman" w:hAnsi="Times New Roman" w:eastAsia="Times New Roman" w:cs="Times New Roman"/>
          <w:sz w:val="20"/>
          <w:szCs w:val="20"/>
          <w:shd w:val="clear" w:color="auto" w:fill="ffffff"/>
        </w:rPr>
        <w:t xml:space="preserve"> </w:t>
      </w:r>
    </w:p>
    <w:p>
      <w:pPr>
        <w:jc w:val="both"/>
        <w:ind w:left="-850" w:right="40" w:firstLine="284"/>
        <w:spacing w:before="0" w:after="0" w:line="240" w:lineRule="auto"/>
        <w:shd w:val="clear" w:color="auto" w:fill="ffffff"/>
        <w:tabs>
          <w:tab w:val="left" w:leader="none" w:pos="929"/>
        </w:tabs>
      </w:pPr>
      <w:r>
        <w:rPr>
          <w:rFonts w:ascii="Times New Roman" w:hAnsi="Times New Roman" w:eastAsia="Times New Roman" w:cs="Times New Roman"/>
          <w:sz w:val="20"/>
          <w:szCs w:val="20"/>
          <w:shd w:val="clear" w:color="auto" w:fill="ffffff"/>
        </w:rPr>
        <w:t xml:space="preserve">4.2.10. В случае причинения ущерба Исполнителю вследствие утраты или порчи имущества, вызванного действиями (бездействиями) Пациента и/или лиц его сопровождающих/посещающих, Заказчик обязуется в течение 7 календарных дней с момента предъявления претензии возместить Исполнителю ущерб в размере действительной стоимости утраченного или испорченного имущества;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4.2.11. В случае несогласия с указаниями (назначениями) лечащего врача (врачебного персонала) Заказчик обязан незамедлительно письменно уведомить руководство ООО «Медтайм» (Главного врача/заместителя Главного врача).</w:t>
      </w:r>
    </w:p>
    <w:p>
      <w:pPr>
        <w:jc w:val="both"/>
        <w:ind w:left="-850" w:firstLine="284"/>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4.3. Исполнитель обязан:</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4.3.1. Своевременно оказать квалифицированную медицинскую помощь в соответствии с условиями настоящего Договора и п. 1.5 настоящего Договора при условии предварительного получения добровольного информированного согласия Пациента на оказание платных медицинских услуг.</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4.3.2 Проводить консультации, осмотры врачами – специалистами, комплексы инструментальных, лабораторных и прочих мероприятий в объёме и на условиях, предусмотренных настоящим Договором.</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4.3.3. Информировать Пациента (его законного представителя) по его требованию о состоянии его здоровья, включая сведения о результатах обследования, диагнозе, методах рекомендуемого ему лечения, о возможных осложнениях (риске), возможных вариантах и последствиях медицинского вмешательства, ожидаемых результатах лечения; об используемых при предоставлении медицинских услуг лекарственных препаратах и медицинских изделиях; о возможности проведения дополнительных методов обследования и лечебно-диагностических мероприятий.</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4.3.4. Обеспечить Заказчика/Пациента в любой доступной форме бесплатной и достоверной информацией, включающей в себя сведения о местонахождении Исполнителя (месте его государственной регистрации), перечне медицинских услуг и их стоимости, об условиях предоставления и получения медицинской помощи, а также сведения о квалификации и сертификации специалистов.</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4.3.5. Соблюдать положения Федерального закона от 21.11.2011 №323-ФЗ "Об основах охраны здоровья граждан в Российской Федерации" о врачебной тайне.</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4.3.6. Соблюдать конфиденциальность персональных данных Пациента, используемых, в том числе в медицинских информационных системах.</w:t>
      </w:r>
    </w:p>
    <w:p>
      <w:pPr>
        <w:jc w:val="both"/>
        <w:ind w:firstLine="0"/>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4.4. Исполнитель имеет право:</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4.4.1. Определять длительность лечения, объем медицинских услуг в соответствии с состоянием здоровья Пациента.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4.4.2. Изменить (дополнить) по согласованию с Заказчиком/Пациентом объем услуг ООО «Медтайм» и прочие условия для Пациента не предусмотренные планом лечения и/или Программой(ами) на дату ее (их) приобретения («Дополнительные услуги»). Порядок расчета в этом случае определен п. 3.4.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4.4.3 Привлекать других специалистов – консультантов, специализирующихся на оказании медицинских услуг.</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4.4.4. Отказаться в одностороннем порядке от исполнения настоящего Договора по основаниям, определенным в п.2.3., а также в соответствии с разделом 7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4.4.5. В одностороннем порядке изменять перечень и стоимость медицинских услуг по Прейскуранту. </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4.4.6. В одностороннем порядке изменить предварительно определенный объем оказываемых медицинских услуг, в случае, если существует угроза жизни или здоровью Пациента и/или при возникновении состояния Пациента, требующего незамедлительного медицинского вмешательства.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4.4.7. Приостановить оказание медицинских услуг Пациенту либо отказать в оказании Медицинских услуг, в случае, если Заказчиком или Представителями Заказчика нарушаются условия по оплате или (и) другие существенные условия</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Договора, а также в случае отсутствия информированного добровольного согласия Пациента (законного представителя Пациента), предоставленного в порядке, установленном законодательством Российской Федерации.</w:t>
      </w:r>
    </w:p>
    <w:p>
      <w:pPr>
        <w:jc w:val="both"/>
        <w:ind w:firstLine="0"/>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5.Ответственность сторон.</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5.1. 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w:t>
      </w:r>
    </w:p>
    <w:p>
      <w:pPr>
        <w:jc w:val="both"/>
        <w:ind w:left="-850" w:right="40" w:firstLine="284"/>
        <w:spacing w:before="0" w:after="0" w:line="240" w:lineRule="auto"/>
        <w:shd w:val="clear" w:color="auto" w:fill="ffffff"/>
        <w:tabs>
          <w:tab w:val="left" w:leader="none" w:pos="582"/>
        </w:tabs>
      </w:pPr>
      <w:r>
        <w:rPr>
          <w:rFonts w:ascii="Times New Roman" w:hAnsi="Times New Roman" w:eastAsia="Times New Roman" w:cs="Times New Roman"/>
          <w:sz w:val="20"/>
          <w:szCs w:val="20"/>
          <w:shd w:val="clear" w:color="auto" w:fill="ffffff"/>
        </w:rPr>
        <w:t xml:space="preserve">5.2. Заказчик/Пациент несет ответственность за убытки или ущерб, причиненные Пациентом Исполнителю и/или третьим лицам, в период пребывания Пациента в ООО «Медтайм», в полном объеме.</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5.3. Исполнитель освобождается от ответственности за неоказание или ненадлежащее оказание медицинской помощи, если докажет, что неоказание или ненадлежащее оказание произошло вследствие нарушения Заказчиком/Пациентом условий настоящего Договора/Дополнительного соглашения, в т.ч, но не ограничиваясь: несоблюдение указаний (рекомендаций) Исполнителя, назначенного режима наблюдения (лечения), непредоставление Исполнителю или предоставление несоответствующих действительности сведений и информации, необходимой для качественного оказания медицинских услуг, осуществление Пациентом на любой стадии каких-либо несогласованных с врачом действий (самолечение, использование рекомендаций третьих лиц и т.п.),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сокрытие или несвоевременное предоставление врачу сведений о произошедшем ухудшении состояния здоровья.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5.4. Исполнитель не несет ответственности в случае прекращения лечения Пациента по инициативе Заказчика/Пациента, за оказание медицинской услуги в неполном либо меньшем объёме, чем предусмотрено настоящим Договором, в случаях предоставления Заказчиком/Пациентом неполной информации о своем здоровье в соответствии с п.4.2.4., либо в случаях, вызванных медицинскими показаниями, а также в случае самовольного покидания ООО «Медтайм».</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5.5. Стороны освобождаются от ответственности за частичное или полное невыполнение обязательств, если оно явилось следствием обстоятельств непреодолимой силы (форс-мажор): стихийные бедствия, эпидемии, наводнения, землетрясения, пожары, забастовки, изменение законодательства Российской Федерации, распоряжения и акты государственных и судебных органов, иные события, не подлежащие контролю Сторон, в том числе введение режима повышенной готовности в связи с распространением инфекционных заболеваний Стороны своевременно извещают друг друга о наступлении и прекращении вышеуказанных обстоятельств.</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5.6. Стороны освобождаются от ответственности за частичное или полное невыполнение обязательств при наличии и/или наступлении обстоятельств, которые на современном уровне развития медицинской науки и практики не могут быть однозначно спрогнозированы, диагностированы и предотвращены.</w:t>
      </w:r>
    </w:p>
    <w:p>
      <w:pPr>
        <w:jc w:val="both"/>
        <w:ind w:left="-850" w:firstLine="284"/>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6. Сроки действия Договора.</w:t>
      </w:r>
    </w:p>
    <w:p>
      <w:pPr>
        <w:jc w:val="both"/>
        <w:ind w:left="-850" w:right="20" w:firstLine="284"/>
        <w:spacing w:before="0" w:after="0" w:line="240" w:lineRule="auto"/>
        <w:shd w:val="clear" w:color="auto" w:fill="ffffff"/>
        <w:tabs>
          <w:tab w:val="left" w:leader="none" w:pos="576"/>
        </w:tabs>
      </w:pPr>
      <w:r>
        <w:rPr>
          <w:rFonts w:ascii="Times New Roman" w:hAnsi="Times New Roman" w:eastAsia="Times New Roman" w:cs="Times New Roman"/>
          <w:sz w:val="20"/>
          <w:szCs w:val="20"/>
          <w:shd w:val="clear" w:color="auto" w:fill="ffffff"/>
        </w:rPr>
        <w:t xml:space="preserve">6.1. Договор вступает в силу с момента Акцепта Заказчиком Оферты и</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действует в течение 1 (Одного) года</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с этого момента, но в любом случае до надлежащего исполнения Сторонами принятых по Договору обязательств.</w:t>
      </w:r>
    </w:p>
    <w:p>
      <w:pPr>
        <w:jc w:val="both"/>
        <w:ind w:left="-850" w:right="20" w:firstLine="284"/>
        <w:spacing w:before="0" w:after="0" w:line="240" w:lineRule="auto"/>
        <w:shd w:val="clear" w:color="auto" w:fill="ffffff"/>
        <w:tabs>
          <w:tab w:val="left" w:leader="none" w:pos="576"/>
        </w:tabs>
      </w:pPr>
      <w:r>
        <w:rPr>
          <w:rFonts w:ascii="Times New Roman" w:hAnsi="Times New Roman" w:eastAsia="Times New Roman" w:cs="Times New Roman"/>
          <w:sz w:val="20"/>
          <w:szCs w:val="20"/>
          <w:shd w:val="clear" w:color="auto" w:fill="ffffff"/>
        </w:rPr>
        <w:t xml:space="preserve">6.2. В случае, если ни одна из Сторон не заявит в письменной форме о своем желании расторгнуть Договор не позднее 1 (Одной) недели до истечения срока, указанного в пункте 6.1. Договора,</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Договор считается продленным еще на 1 (Один) год.</w:t>
      </w:r>
      <w:r>
        <w:rPr>
          <w:rFonts w:ascii="Times New Roman" w:hAnsi="Times New Roman" w:eastAsia="Times New Roman" w:cs="Times New Roman"/>
          <w:sz w:val="20"/>
          <w:szCs w:val="20"/>
          <w:b/>
          <w:shd w:val="clear" w:color="auto" w:fill="ffffff"/>
        </w:rPr>
        <w:t xml:space="preserve"> </w:t>
      </w:r>
      <w:r>
        <w:rPr>
          <w:rFonts w:ascii="Times New Roman" w:hAnsi="Times New Roman" w:eastAsia="Times New Roman" w:cs="Times New Roman"/>
          <w:sz w:val="20"/>
          <w:szCs w:val="20"/>
          <w:shd w:val="clear" w:color="auto" w:fill="ffffff"/>
        </w:rPr>
        <w:t xml:space="preserve">Количество продлений Договора не ограничено.</w:t>
      </w:r>
    </w:p>
    <w:p>
      <w:pPr>
        <w:jc w:val="both"/>
        <w:ind w:left="-850" w:right="20" w:firstLine="284"/>
        <w:spacing w:before="0" w:after="0" w:line="240" w:lineRule="auto"/>
        <w:shd w:val="clear" w:color="auto" w:fill="ffffff"/>
        <w:tabs>
          <w:tab w:val="left" w:leader="none" w:pos="576"/>
        </w:tabs>
      </w:pPr>
      <w:r>
        <w:rPr>
          <w:rFonts w:ascii="Times New Roman" w:hAnsi="Times New Roman" w:eastAsia="Times New Roman" w:cs="Times New Roman"/>
          <w:sz w:val="20"/>
          <w:szCs w:val="20"/>
          <w:shd w:val="clear" w:color="auto" w:fill="ffffff"/>
        </w:rPr>
        <w:t xml:space="preserve">6.3. Условия Договора могут быть изменены путем подписания Сторонами дополнительного соглашения к Договору.</w:t>
      </w:r>
    </w:p>
    <w:p>
      <w:pPr>
        <w:jc w:val="both"/>
        <w:ind w:left="-850" w:right="20" w:firstLine="284"/>
        <w:spacing w:before="0" w:after="0" w:line="240" w:lineRule="auto"/>
        <w:shd w:val="clear" w:color="auto" w:fill="ffffff"/>
        <w:tabs>
          <w:tab w:val="left" w:leader="none" w:pos="576"/>
        </w:tabs>
      </w:pPr>
      <w:r>
        <w:rPr>
          <w:rFonts w:ascii="Times New Roman" w:hAnsi="Times New Roman" w:eastAsia="Times New Roman" w:cs="Times New Roman"/>
          <w:sz w:val="20"/>
          <w:szCs w:val="20"/>
          <w:shd w:val="clear" w:color="auto" w:fill="ffffff"/>
        </w:rPr>
        <w:t xml:space="preserve">6.4. В случае расхождения условий Договора с условиями Спецификации, преимущественную юридическую силу имеют условия, изложенные в Спецификации.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6.5. Окончание срока действия договора влечет прекращение обязательств сторон по договору.</w:t>
      </w:r>
    </w:p>
    <w:p>
      <w:pPr>
        <w:jc w:val="both"/>
        <w:ind w:left="-850" w:firstLine="284"/>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7. Порядок изменения и расторжения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7.1. Любые изменения и дополнения к настоящему Договору имеют силу в том случае, если они оформлены письменном виде, подписаны обеими Сторонами и являются неотъемлемой частью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7.2. Каждая из сторон вправе в одностороннем порядке отказаться от исполнения настоящего Договора при условии соблюдения требований, предусмотренных настоящим Договором, о чем обязана уведомить другую сторону в письменной форме, вследствие чего, договор будет считаться прекратившим свою силу с момента получения соответствующей стороной такого уведомления.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7.3. Договор может быть расторгнут Исполнителем в одностороннем порядке следующих случаях:</w:t>
      </w:r>
    </w:p>
    <w:p>
      <w:pPr>
        <w:numPr>
          <w:ilvl w:val="0"/>
          <w:numId w:val="18"/>
        </w:numPr>
        <w:ind w:left="450"/>
        <w:jc w:val="both"/>
        <w:ind w:left="450" w:firstLine="0"/>
        <w:spacing w:before="0" w:after="0" w:line="240" w:lineRule="auto"/>
        <w:shd w:val="clear" w:color="auto"/>
      </w:pPr>
      <w:r>
        <w:rPr>
          <w:rFonts w:ascii="Times New Roman" w:hAnsi="Times New Roman" w:eastAsia="Times New Roman" w:cs="Times New Roman"/>
          <w:sz w:val="20"/>
          <w:szCs w:val="20"/>
          <w:shd w:val="clear" w:color="auto" w:fill="ffffff"/>
        </w:rPr>
        <w:t xml:space="preserve">нарушение Заказчиком порядка и сроков оплаты услуг «Медтайм»;</w:t>
      </w:r>
    </w:p>
    <w:p>
      <w:pPr>
        <w:numPr>
          <w:ilvl w:val="0"/>
          <w:numId w:val="18"/>
        </w:numPr>
        <w:ind w:left="450"/>
        <w:jc w:val="both"/>
        <w:ind w:left="450" w:firstLine="0"/>
        <w:spacing w:before="0" w:after="0" w:line="240" w:lineRule="auto"/>
        <w:shd w:val="clear" w:color="auto"/>
        <w:rPr>
          <w:rFonts w:ascii="Times New Roman" w:hAnsi="Times New Roman" w:eastAsia="Times New Roman" w:cs="Times New Roman"/>
          <w:sz w:val="20"/>
          <w:szCs w:val="20"/>
        </w:rPr>
      </w:pPr>
      <w:r>
        <w:rPr>
          <w:rFonts w:ascii="Times New Roman" w:hAnsi="Times New Roman" w:eastAsia="Times New Roman" w:cs="Times New Roman"/>
          <w:sz w:val="20"/>
          <w:szCs w:val="20"/>
          <w:shd w:val="clear" w:color="auto" w:fill="ffffff"/>
        </w:rPr>
        <w:t xml:space="preserve">отказ Заказчика/Пациента от медицинского вмешательства;</w:t>
      </w:r>
    </w:p>
    <w:p>
      <w:pPr>
        <w:numPr>
          <w:ilvl w:val="0"/>
          <w:numId w:val="18"/>
        </w:numPr>
        <w:ind w:left="450"/>
        <w:jc w:val="both"/>
        <w:ind w:left="450" w:firstLine="0"/>
        <w:spacing w:before="0" w:after="0" w:line="240" w:lineRule="auto"/>
        <w:shd w:val="clear" w:color="auto"/>
        <w:rPr>
          <w:rFonts w:ascii="Times New Roman" w:hAnsi="Times New Roman" w:eastAsia="Times New Roman" w:cs="Times New Roman"/>
          <w:sz w:val="20"/>
          <w:szCs w:val="20"/>
        </w:rPr>
      </w:pP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выявления у Пациента заболевания, лечение которого у Исполнителя не представляется возможным либо будет менее эффективным по сравнению с другим специализированными медицинскими организациями;</w:t>
      </w:r>
      <w:r>
        <w:rPr>
          <w:rFonts w:ascii="Times New Roman" w:hAnsi="Times New Roman" w:eastAsia="Times New Roman" w:cs="Times New Roman"/>
          <w:sz w:val="20"/>
          <w:szCs w:val="20"/>
          <w:shd w:val="clear" w:color="auto" w:fill="ffffff"/>
        </w:rPr>
        <w:t xml:space="preserve"> </w:t>
      </w:r>
    </w:p>
    <w:p>
      <w:pPr>
        <w:numPr>
          <w:ilvl w:val="0"/>
          <w:numId w:val="18"/>
        </w:numPr>
        <w:ind w:left="450"/>
        <w:jc w:val="both"/>
        <w:ind w:left="450" w:firstLine="0"/>
        <w:spacing w:before="0" w:after="0" w:line="240" w:lineRule="auto"/>
        <w:shd w:val="clear" w:color="auto"/>
        <w:rPr>
          <w:rFonts w:ascii="Times New Roman" w:hAnsi="Times New Roman" w:eastAsia="Times New Roman" w:cs="Times New Roman"/>
          <w:sz w:val="20"/>
          <w:szCs w:val="20"/>
        </w:rPr>
      </w:pPr>
      <w:r>
        <w:rPr>
          <w:rFonts w:ascii="Times New Roman" w:hAnsi="Times New Roman" w:eastAsia="Times New Roman" w:cs="Times New Roman"/>
          <w:sz w:val="20"/>
          <w:szCs w:val="20"/>
          <w:shd w:val="clear" w:color="auto" w:fill="ffffff"/>
        </w:rPr>
        <w:t xml:space="preserve">нарушения Заказчиком/Пациентом обязательств, предусмотренных п.п. 4.2.3., 4.2.5. настоящего Договора</w:t>
      </w:r>
    </w:p>
    <w:p>
      <w:pPr>
        <w:numPr>
          <w:ilvl w:val="0"/>
          <w:numId w:val="18"/>
        </w:numPr>
        <w:ind w:left="450"/>
        <w:jc w:val="both"/>
        <w:ind w:left="450" w:firstLine="0"/>
        <w:spacing w:before="0" w:after="0" w:line="240" w:lineRule="auto"/>
        <w:shd w:val="clear" w:color="auto"/>
        <w:rPr>
          <w:rFonts w:ascii="Times New Roman" w:hAnsi="Times New Roman" w:eastAsia="Times New Roman" w:cs="Times New Roman"/>
          <w:sz w:val="20"/>
          <w:szCs w:val="20"/>
        </w:rPr>
      </w:pPr>
      <w:r>
        <w:rPr>
          <w:rFonts w:ascii="Times New Roman" w:hAnsi="Times New Roman" w:eastAsia="Times New Roman" w:cs="Times New Roman"/>
          <w:sz w:val="20"/>
          <w:szCs w:val="20"/>
          <w:shd w:val="clear" w:color="auto" w:fill="ffffff"/>
        </w:rPr>
        <w:t xml:space="preserve">при совершении Заказчиком/Пациентом действий, создающих препятствие для оказания Исполнителем медицинских услуг в порядке и на условиях, определенных настоящим Договором.</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7.4. Договор считается расторгнутым и прекращает свое действие через 24 (двадцать четыре) часа с момента письменного уведомления Заказчика/Пациента о расторжении Исполнителем Договора. При невозможности вручения уведомления о расторжении Договора непосредственно Заказчику/Пациенту, Исполнитель направляет его по адресу, указанному при заключении настоящего Договора, или по адресу электронной почты Заказчика/Пациента.</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7.5. В случае досрочного расторжения Договора Исполнителем, уплаченные Заказчиком денежные средства, возвращаются за вычетом стоимости уже оказанных услуг и фактически понесенных Исполнителем расходов по выполнению условий и положений настоящего Договора. При этом, расчет стоимости фактически оказанных Исполнителем медицинских услуг осуществляется по ценам, установленным в Прейскуранте на момент оказания медицинских услуг без учета предоставленной скидки.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7.6. Возврат денежных средств осуществляется на основании письменного заявления Заказчика.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7.7. Денежные средства возвращаются Заказчику либо надлежащим образом уполномоченному им лицу.</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7.8. Заказчик/Пациент вправе расторгнуть настоящий Договор в одностороннем порядке, уведомив письменно Исполнителя о расторжении Договора. При этом Заказчик/Пациент оплачивает Исполнителю фактически понесенные расходы, связанные с исполнением обязательств по настоящему Договору, а также стоимость оказанных медицинских услуг. В этом случае расчет стоимости фактически оказанных Исполнителем медицинских услуг осуществляется по ценам, установленным в Прейскуранте на момент оказания медицинских услуг без учета предоставленной скидки.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7.9. Расчеты, определенные п.п.7.5-7.7. настоящего Договора, осуществляются не позднее 30 (тридцати) рабочих дней с момента поступления соответствующего заявления Заказчика/Пациента.</w:t>
      </w:r>
    </w:p>
    <w:p>
      <w:pPr>
        <w:jc w:val="both"/>
        <w:ind w:left="-850" w:firstLine="284"/>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8. Порядок разрешения споров.</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8.1. Все разногласия по настоящему Договору решаются путем переговоров.</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8.2. Стороны договорились о претензионном характере разрешения споров. Претензии, возникающие при исполнении условий Договора, должны быть предъявлены в письменном виде. Сторона, получившая претензию, обязана рассмотреть ее и ответить по существу не позднее 14 дней с момента ее получения. Если для рассмотрения претензии необходимо предоставление других материалов, Сторона, получившая претензию, обязана известить об этом другую Сторону, которая обязана предоставить запрашиваемые материалы. При необходимости проведения разбирательства срок рассмотрения претензии может быть продлен с извещением об этом другой Стороны, но не более чем на 1 (один) месяц.</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8.3. При возникновении у Заказчика/Пациента претензии по оказанию Медицинских услуг он обязан незамедлительно известить об этом Исполнителя, который обязан принять безотлагательные меры к устранению недостатка, либо дать соответствующие разъяснения Заказчику/Пациенту. Если Заказчик/Пациент не удовлетворен принятыми мерами либо данными разъяснениями, он направляет Исполнителю претензию в письменном виде.</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8.4. Претензии рассматриваются в соответствии с нормами законодательства Российской Федерации и положениями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8.5. При не достижении согласия в ходе рассмотрения претензий спор рассматривается в судебном порядке в соответствии с законодательством Российской Федерации.</w:t>
      </w:r>
    </w:p>
    <w:p>
      <w:pPr>
        <w:jc w:val="both"/>
        <w:ind w:left="-850" w:firstLine="284"/>
        <w:spacing w:before="0" w:after="0" w:line="240" w:lineRule="auto"/>
        <w:shd w:val="clear" w:color="auto"/>
      </w:pPr>
    </w:p>
    <w:p>
      <w:pPr>
        <w:jc w:val="both"/>
        <w:ind w:left="-850" w:firstLine="284"/>
        <w:spacing w:before="0" w:after="0" w:line="240" w:lineRule="auto"/>
        <w:shd w:val="clear" w:color="auto"/>
      </w:pPr>
      <w:r>
        <w:rPr>
          <w:rFonts w:ascii="Times New Roman" w:hAnsi="Times New Roman" w:eastAsia="Times New Roman" w:cs="Times New Roman"/>
          <w:sz w:val="20"/>
          <w:szCs w:val="20"/>
          <w:b/>
          <w:shd w:val="clear" w:color="auto" w:fill="ffffff"/>
        </w:rPr>
        <w:t xml:space="preserve">9.Прочие условия.</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9.1. Сведения о факте обращения Заказчика/Пациента за медицинской помощью, состоянии его здоровья и диагнозе, иные сведения, полученные при его медицинском обследовании и лечении, составляют врачебную тайну и подлежат разглашению при согласии Пациента на их распространение неограниченному или строго определенному кругу лиц, а также по основаниям, предусмотренным действующим законодательством РФ.</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9.2. Обработка персональных данных Пациента выполняется с учетом требований ФЗ №152 от 27.07.2006г. «О персональных данных» с согласия Пациента на обработку его персональных данных.</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9.3. Исполнитель информирует Заказчика/Пациента о том, что в связи с тем, что действия биологических законов и процессов, затрагиваемых при оказании медицинской услуги, не подвластны ни абсолютному контролю, ни воле со стороны человека, то Исполнитель по независящим как от него, так и от Пациента причинам не может гарантировать только лишь положительный результат оказанной медицинской услуги.</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9.4. Даже при надлежащем выполнении обеими сторонами своих обязательств по договору, отсутствии дефектов медицинской помощи, применении самых результативных и зарекомендованных себя достижений современной медицинской науки, результат оказания медицинской услуги не является на 100% прогнозируемым.</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9.5.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В соответствии с Федеральным законом от 27.07.2006 № 152-ФЗ «О персональных данных» и Федеральным законом от 21.11.2011г. № 323-ФЗ «Об основах охраны здоровья граждан в Российской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Федерации» Пациент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дает согласие</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ООО «Медтайм</w:t>
      </w:r>
      <w:r>
        <w:rPr>
          <w:rFonts w:ascii="Times New Roman" w:hAnsi="Times New Roman" w:eastAsia="Times New Roman" w:cs="Times New Roman"/>
          <w:sz w:val="20"/>
          <w:szCs w:val="20"/>
          <w:shd w:val="clear" w:color="auto" w:fill="ffffff"/>
        </w:rPr>
        <w:t xml:space="preserve">» на обработку, в том числе автоматизированную, своих персональных данных в целях исполнения настоящего Договора.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Наименование и адрес Оператора, получающего согласие субъекта персональных данных: ООО «Медтайм», г. Москва, Электролитный проезд, дом 1 корпус 3</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Цель обработки персональных данных: оказание медицинских услуг и осуществление иных, связанных с этим мероприятий.</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Перечень персональных данных, на обработку которых даётся согласие субъекта персональных данных: фамилия, имя, отчество, год, месяц, дата и место рождения, адрес, паспортные данные, контактный телефон, данные о состоянии здоровья, заболеваниях, случаях обращения за медицинской помощью.</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Перечень действий с персональными данными, на совершение которых даётся согласие: сбор, систематизация, накопление, хранение, уточнение (обновление, изменение), использование, обезличивание, блокирование, уничтожение персональных данных.</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Общее описание используемых оператором способов обработки персональных данных: внесение персональных данных в электронную базу данных, включение в списки (реестры) и отчётные формы, предусмотренные документами, регламентирующими предоставление отчётных данных Оператора.</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Срок, в течение которого действует согласие: со дня его подписания договора до дня отзыва в письменной форме.</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Порядок отзыва согласия: отзыв согласия осуществляется путём подачи субъектом персональных данных соответствующего письменного заявления оператору, получившему согласие.</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9.6. Все изменения, дополнения и приложения к Договору оформляются в письменной форме, подписываются обеими сторонами и являются его неотъемлемыми частями.</w:t>
      </w:r>
      <w:r>
        <w:rPr>
          <w:rFonts w:ascii="Times New Roman" w:hAnsi="Times New Roman" w:eastAsia="Times New Roman" w:cs="Times New Roman"/>
          <w:sz w:val="20"/>
          <w:szCs w:val="20"/>
          <w:shd w:val="clear" w:color="auto" w:fill="ffffff"/>
        </w:rPr>
        <w:t xml:space="preserve"> </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9.7. Стороны согласовали, что любое сообщение, требование, запрос или иной документ направляется Сторонам по контактам, указанным в п.10.</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9.8.Настоящий Договор составлен в двух подлинных экземплярах, имеющих одинаковую юридическую силу, по одному экземпляру для каждой из сторон.</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9.9. В случае изменения у Сторон местонахождения, названия, банковских реквизитов и прочего они обязаны известить об этом другую Сторону в течение 10 дней.</w:t>
      </w:r>
    </w:p>
    <w:p>
      <w:pPr>
        <w:jc w:val="both"/>
        <w:ind w:left="-850" w:firstLine="284"/>
        <w:spacing w:before="0" w:after="0" w:line="240" w:lineRule="auto"/>
        <w:shd w:val="clear" w:color="auto"/>
      </w:pPr>
      <w:r>
        <w:rPr>
          <w:rFonts w:ascii="Times New Roman" w:hAnsi="Times New Roman" w:eastAsia="Times New Roman" w:cs="Times New Roman"/>
          <w:sz w:val="20"/>
          <w:szCs w:val="20"/>
          <w:shd w:val="clear" w:color="auto" w:fill="ffffff"/>
        </w:rPr>
        <w:t xml:space="preserve">9.10.</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b/>
          <w:shd w:val="clear" w:color="auto" w:fill="ffffff"/>
        </w:rPr>
        <w:t xml:space="preserve">До принятия Оферты Заказчик/Пациент ознакомлен и уведомлен:</w:t>
      </w:r>
    </w:p>
    <w:tbl>
      <w:tblGrid>
        <w:gridCol w:w="9645" w:type="dxa"/>
      </w:tblGrid>
      <w:tblPr>
        <w:jc w:val="left"/>
        <w:tblW w:w="9645" w:type="dxa"/>
        <w:tblBorders>
          <w:top w:val="" w:sz="6" w:color="999999"/>
          <w:left w:val="" w:sz="6" w:color="999999"/>
          <w:right w:val="" w:sz="6" w:color="999999"/>
          <w:bottom w:val="" w:sz="6" w:color="999999"/>
          <w:insideH w:val="" w:sz="6" w:color="999999"/>
          <w:insideV w:val="" w:sz="6" w:color="999999"/>
        </w:tblBorders>
        <w:tblLayout w:type="fixed"/>
        <w:tblInd w:w="70.992" w:type="dxa"/>
      </w:tblPr>
      <w:tr>
        <w:trPr>
          <w:trHeight w:val="1335" w:hRule="atLeast"/>
        </w:trPr>
        <w:tc>
          <w:tcPr>
            <w:tcW w:w="9645" w:type="dxa"/>
            <w:vAlign w:val="center"/>
            <w:tcBorders>
              <w:top w:val="single" w:sz="8" w:color="000000"/>
              <w:left w:val="single" w:sz="8" w:color="000000"/>
              <w:right w:val="single" w:sz="8" w:color="000000"/>
              <w:bottom w:val="single" w:sz="8" w:color="000000"/>
            </w:tcBorders>
            <w:shd w:val="clear" w:color="auto"/>
          </w:tcPr>
          <w:p>
            <w:pPr>
              <w:numPr>
                <w:ilvl w:val="0"/>
                <w:numId w:val="16"/>
              </w:numPr>
              <w:ind w:left="450"/>
              <w:jc w:val="both"/>
              <w:ind w:left="450" w:firstLine="0"/>
              <w:spacing w:before="0" w:after="0" w:line="240" w:lineRule="auto"/>
              <w:shd w:val="clear" w:color="auto"/>
              <w:rPr>
                <w:rFonts w:ascii="Times New Roman" w:hAnsi="Times New Roman" w:eastAsia="Times New Roman" w:cs="Times New Roman"/>
                <w:sz w:val="20"/>
                <w:szCs w:val="20"/>
              </w:rPr>
            </w:pPr>
            <w:r>
              <w:rPr>
                <w:rFonts w:ascii="Times New Roman" w:hAnsi="Times New Roman" w:eastAsia="Times New Roman" w:cs="Times New Roman"/>
                <w:sz w:val="20"/>
                <w:szCs w:val="20"/>
                <w:shd w:val="clear" w:color="auto" w:fill="ffffff"/>
              </w:rPr>
              <w:t xml:space="preserve">о том, что граждане РФ вправе получать медицинскую помощь бесплатно в организациях здравоохранения, которые предоставляют указанные услуги по программам государственных гарантий бесплатного оказания медицинской помощи в объеме и порядке, установленном действующим законодательством РФ;</w:t>
            </w:r>
          </w:p>
          <w:p>
            <w:pPr>
              <w:numPr>
                <w:ilvl w:val="0"/>
                <w:numId w:val="16"/>
              </w:numPr>
              <w:ind w:left="450"/>
              <w:jc w:val="both"/>
              <w:ind w:left="450" w:firstLine="0"/>
              <w:spacing w:before="0" w:after="0" w:line="240" w:lineRule="auto"/>
              <w:shd w:val="clear" w:color="auto"/>
              <w:rPr>
                <w:rFonts w:ascii="Times New Roman" w:hAnsi="Times New Roman" w:eastAsia="Times New Roman" w:cs="Times New Roman"/>
                <w:sz w:val="20"/>
                <w:szCs w:val="20"/>
              </w:rPr>
            </w:pPr>
            <w:r>
              <w:rPr>
                <w:rFonts w:ascii="Times New Roman" w:hAnsi="Times New Roman" w:eastAsia="Times New Roman" w:cs="Times New Roman"/>
                <w:sz w:val="20"/>
                <w:szCs w:val="20"/>
                <w:shd w:val="clear" w:color="auto" w:fill="ffffff"/>
              </w:rPr>
              <w:t xml:space="preserve">о перечне и стоимости медицинских услуг по Прейскуранту Клиники;</w:t>
            </w:r>
          </w:p>
          <w:p>
            <w:pPr>
              <w:numPr>
                <w:ilvl w:val="0"/>
                <w:numId w:val="16"/>
              </w:numPr>
              <w:ind w:left="450"/>
              <w:jc w:val="left"/>
              <w:ind w:left="450" w:firstLine="0"/>
              <w:spacing w:before="0" w:after="0" w:line="240" w:lineRule="auto"/>
              <w:shd w:val="clear" w:color="auto"/>
            </w:pPr>
            <w:r>
              <w:rPr>
                <w:rFonts w:ascii="Times New Roman" w:hAnsi="Times New Roman" w:eastAsia="Times New Roman" w:cs="Times New Roman"/>
                <w:sz w:val="20"/>
                <w:szCs w:val="20"/>
                <w:shd w:val="clear" w:color="auto" w:fill="ffffff"/>
              </w:rPr>
              <w:t xml:space="preserve">о том, что несоблюдение указаний (рекомендаций)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Исполнителя (медицинского работника, оказывающего медицинскую услугу), в том числе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назначенного режима наблюдения (лечения), могут снизить </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качество предоставляемых медицинских услуг, повлечь за собой невозможность их завершения в срок и (или) отрицательно сказаться на состоянии здоровья Пациента.</w:t>
            </w:r>
          </w:p>
          <w:p>
            <w:pPr>
              <w:jc w:val="left"/>
              <w:ind w:firstLine="0"/>
              <w:spacing w:before="0" w:after="160" w:line="240" w:lineRule="auto"/>
              <w:shd w:val="clear" w:color="auto"/>
            </w:pPr>
          </w:p>
        </w:tc>
      </w:tr>
    </w:tbl>
    <w:p>
      <w:pPr>
        <w:jc w:val="both"/>
        <w:ind w:firstLine="0"/>
        <w:spacing w:before="0" w:after="0" w:line="240" w:lineRule="auto"/>
        <w:shd w:val="clear" w:color="auto"/>
      </w:pPr>
    </w:p>
    <w:p>
      <w:pPr>
        <w:jc w:val="both"/>
        <w:ind w:firstLine="0"/>
        <w:spacing w:before="0" w:after="0" w:line="240" w:lineRule="auto"/>
        <w:shd w:val="clear" w:color="auto"/>
      </w:pPr>
      <w:r>
        <w:rPr>
          <w:rFonts w:ascii="Times New Roman" w:hAnsi="Times New Roman" w:eastAsia="Times New Roman" w:cs="Times New Roman"/>
          <w:sz w:val="20"/>
          <w:szCs w:val="20"/>
          <w:b/>
          <w:shd w:val="clear" w:color="auto" w:fill="ffffff"/>
        </w:rPr>
        <w:t xml:space="preserve">10. Адреса, реквизиты и подписи сторон.</w:t>
      </w:r>
    </w:p>
    <w:p>
      <w:pPr>
        <w:jc w:val="left"/>
        <w:ind w:firstLine="0"/>
        <w:spacing w:before="0" w:after="0" w:line="240" w:lineRule="auto"/>
        <w:shd w:val="clear" w:color="auto"/>
      </w:pPr>
      <w:r>
        <w:rPr>
          <w:rFonts w:ascii="Times New Roman" w:hAnsi="Times New Roman" w:eastAsia="Times New Roman" w:cs="Times New Roman"/>
          <w:sz w:val="18"/>
          <w:szCs w:val="18"/>
          <w:b/>
          <w:u w:val="single"/>
          <w:shd w:val="clear" w:color="auto" w:fill="ffffff"/>
        </w:rPr>
        <w:t xml:space="preserve"> </w:t>
      </w:r>
      <w:r>
        <w:rPr>
          <w:rFonts w:ascii="Times New Roman" w:hAnsi="Times New Roman" w:eastAsia="Times New Roman" w:cs="Times New Roman"/>
          <w:sz w:val="18"/>
          <w:szCs w:val="18"/>
          <w:b/>
          <w:u w:val="single"/>
          <w:shd w:val="clear" w:color="auto" w:fill="ffffff"/>
        </w:rPr>
        <w:t xml:space="preserve">ИСПОЛНИТЕЛЬ </w:t>
      </w:r>
      <w:r>
        <w:rPr>
          <w:rFonts w:ascii="Times New Roman" w:hAnsi="Times New Roman" w:eastAsia="Times New Roman" w:cs="Times New Roman"/>
          <w:sz w:val="18"/>
          <w:szCs w:val="18"/>
          <w:b/>
          <w:u w:val="single"/>
          <w:shd w:val="clear" w:color="auto" w:fill="ffffff"/>
        </w:rPr>
        <w:t xml:space="preserve">   </w:t>
      </w:r>
    </w:p>
    <w:p>
      <w:pPr>
        <w:jc w:val="left"/>
        <w:ind w:firstLine="0"/>
        <w:spacing w:before="0" w:after="0" w:line="240" w:lineRule="auto"/>
        <w:shd w:val="clear" w:color="auto"/>
      </w:pPr>
      <w:r>
        <w:rPr>
          <w:rFonts w:ascii="Times New Roman" w:hAnsi="Times New Roman" w:eastAsia="Times New Roman" w:cs="Times New Roman"/>
          <w:sz w:val="18"/>
          <w:szCs w:val="18"/>
          <w:b/>
          <w:shd w:val="clear" w:color="auto" w:fill="ffffff"/>
        </w:rPr>
        <w:t xml:space="preserve">Наименование ООО «Медтайм»</w:t>
      </w:r>
    </w:p>
    <w:p>
      <w:pPr>
        <w:jc w:val="left"/>
        <w:ind w:firstLine="0"/>
        <w:spacing w:before="0" w:after="0" w:line="240" w:lineRule="auto"/>
        <w:shd w:val="clear" w:color="auto"/>
      </w:pPr>
      <w:r>
        <w:rPr>
          <w:rFonts w:ascii="Times New Roman" w:hAnsi="Times New Roman" w:eastAsia="Times New Roman" w:cs="Times New Roman"/>
          <w:sz w:val="18"/>
          <w:szCs w:val="18"/>
          <w:shd w:val="clear" w:color="auto" w:fill="ffffff"/>
        </w:rPr>
        <w:t xml:space="preserve">Юридический адрес: 115230, г. Москва, Проезд Электролитный, д. 1, корпус 3, этаж 1, пом.</w:t>
      </w:r>
      <w:r>
        <w:rPr>
          <w:rFonts w:ascii="Times New Roman" w:hAnsi="Times New Roman" w:eastAsia="Times New Roman" w:cs="Times New Roman"/>
          <w:sz w:val="18"/>
          <w:szCs w:val="18"/>
          <w:shd w:val="clear" w:color="auto" w:fill="ffffff"/>
        </w:rPr>
        <w:t xml:space="preserve"> </w:t>
      </w:r>
      <w:r>
        <w:rPr>
          <w:rFonts w:ascii="Times New Roman" w:hAnsi="Times New Roman" w:eastAsia="Times New Roman" w:cs="Times New Roman"/>
          <w:sz w:val="18"/>
          <w:szCs w:val="18"/>
          <w:shd w:val="clear" w:color="auto" w:fill="ffffff"/>
        </w:rPr>
        <w:t xml:space="preserve">IV</w:t>
      </w:r>
      <w:r>
        <w:rPr>
          <w:rFonts w:ascii="Times New Roman" w:hAnsi="Times New Roman" w:eastAsia="Times New Roman" w:cs="Times New Roman"/>
          <w:sz w:val="18"/>
          <w:szCs w:val="18"/>
          <w:shd w:val="clear" w:color="auto" w:fill="ffffff"/>
        </w:rPr>
        <w:t xml:space="preserve">А,ком. 8</w:t>
      </w:r>
    </w:p>
    <w:p>
      <w:pPr>
        <w:jc w:val="left"/>
        <w:ind w:firstLine="0"/>
        <w:spacing w:before="0" w:after="0" w:line="240" w:lineRule="auto"/>
        <w:shd w:val="clear" w:color="auto"/>
      </w:pPr>
      <w:r>
        <w:rPr>
          <w:rFonts w:ascii="Times New Roman" w:hAnsi="Times New Roman" w:eastAsia="Times New Roman" w:cs="Times New Roman"/>
          <w:sz w:val="18"/>
          <w:szCs w:val="18"/>
          <w:shd w:val="clear" w:color="auto" w:fill="ffffff"/>
        </w:rPr>
        <w:t xml:space="preserve">Почтовый адрес: 115230, г. Москва, Проезд Электролитный, д. 1, корпус 3</w:t>
      </w:r>
    </w:p>
    <w:p>
      <w:pPr>
        <w:jc w:val="left"/>
        <w:ind w:firstLine="0"/>
        <w:spacing w:before="0" w:after="0" w:line="240" w:lineRule="auto"/>
        <w:shd w:val="clear" w:color="auto"/>
      </w:pPr>
      <w:r>
        <w:rPr>
          <w:rFonts w:ascii="Times New Roman" w:hAnsi="Times New Roman" w:eastAsia="Times New Roman" w:cs="Times New Roman"/>
          <w:sz w:val="18"/>
          <w:szCs w:val="18"/>
          <w:shd w:val="clear" w:color="auto" w:fill="ffffff"/>
        </w:rPr>
        <w:t xml:space="preserve">ИНН/КПП/</w:t>
      </w:r>
      <w:r>
        <w:rPr>
          <w:rFonts w:ascii="Calibri" w:hAnsi="Calibri" w:eastAsia="Calibri" w:cs="Calibri"/>
          <w:sz w:val="22"/>
          <w:szCs w:val="22"/>
          <w:shd w:val="clear" w:color="auto" w:fill="ffffff"/>
        </w:rPr>
        <w:t xml:space="preserve"> </w:t>
      </w:r>
      <w:r>
        <w:rPr>
          <w:rFonts w:ascii="Times New Roman" w:hAnsi="Times New Roman" w:eastAsia="Times New Roman" w:cs="Times New Roman"/>
          <w:sz w:val="18"/>
          <w:szCs w:val="18"/>
          <w:shd w:val="clear" w:color="auto" w:fill="ffffff"/>
        </w:rPr>
        <w:t xml:space="preserve">ОГРН 7726439129/772601001</w:t>
      </w:r>
      <w:r>
        <w:rPr>
          <w:rFonts w:ascii="Calibri" w:hAnsi="Calibri" w:eastAsia="Calibri" w:cs="Calibri"/>
          <w:sz w:val="22"/>
          <w:szCs w:val="22"/>
          <w:shd w:val="clear" w:color="auto" w:fill="ffffff"/>
        </w:rPr>
        <w:t xml:space="preserve">/</w:t>
      </w:r>
      <w:r>
        <w:rPr>
          <w:rFonts w:ascii="Times New Roman" w:hAnsi="Times New Roman" w:eastAsia="Times New Roman" w:cs="Times New Roman"/>
          <w:sz w:val="18"/>
          <w:szCs w:val="18"/>
          <w:shd w:val="clear" w:color="auto" w:fill="ffffff"/>
        </w:rPr>
        <w:t xml:space="preserve">1187746780121,</w:t>
      </w:r>
    </w:p>
    <w:p>
      <w:pPr>
        <w:jc w:val="left"/>
        <w:ind w:right="-107" w:firstLine="0"/>
        <w:spacing w:before="0" w:after="0" w:line="240" w:lineRule="auto"/>
        <w:shd w:val="clear" w:color="auto"/>
      </w:pPr>
      <w:r>
        <w:rPr>
          <w:rFonts w:ascii="Times New Roman" w:hAnsi="Times New Roman" w:eastAsia="Times New Roman" w:cs="Times New Roman"/>
          <w:sz w:val="18"/>
          <w:szCs w:val="18"/>
          <w:shd w:val="clear" w:color="auto" w:fill="ffffff"/>
        </w:rPr>
        <w:t xml:space="preserve">р/счет: 40702810302820001335</w:t>
      </w:r>
      <w:r>
        <w:rPr>
          <w:rFonts w:ascii="Calibri" w:hAnsi="Calibri" w:eastAsia="Calibri" w:cs="Calibri"/>
          <w:sz w:val="22"/>
          <w:szCs w:val="22"/>
          <w:shd w:val="clear" w:color="auto" w:fill="ffffff"/>
        </w:rPr>
        <w:t xml:space="preserve"> </w:t>
      </w:r>
      <w:r>
        <w:rPr>
          <w:rFonts w:ascii="Times New Roman" w:hAnsi="Times New Roman" w:eastAsia="Times New Roman" w:cs="Times New Roman"/>
          <w:sz w:val="18"/>
          <w:szCs w:val="18"/>
          <w:shd w:val="clear" w:color="auto" w:fill="ffffff"/>
        </w:rPr>
        <w:t xml:space="preserve">в АО «Альфа-Банк» г. Москва</w:t>
      </w:r>
    </w:p>
    <w:p>
      <w:pPr>
        <w:jc w:val="left"/>
        <w:ind w:right="-107" w:firstLine="0"/>
        <w:spacing w:before="0" w:after="0" w:line="240" w:lineRule="auto"/>
        <w:shd w:val="clear" w:color="auto"/>
      </w:pPr>
      <w:r>
        <w:rPr>
          <w:rFonts w:ascii="Times New Roman" w:hAnsi="Times New Roman" w:eastAsia="Times New Roman" w:cs="Times New Roman"/>
          <w:sz w:val="18"/>
          <w:szCs w:val="18"/>
          <w:shd w:val="clear" w:color="auto" w:fill="ffffff"/>
        </w:rPr>
        <w:t xml:space="preserve">БИК: 044525593</w:t>
      </w:r>
      <w:r>
        <w:rPr>
          <w:rFonts w:ascii="Calibri" w:hAnsi="Calibri" w:eastAsia="Calibri" w:cs="Calibri"/>
          <w:sz w:val="22"/>
          <w:szCs w:val="22"/>
          <w:shd w:val="clear" w:color="auto" w:fill="ffffff"/>
        </w:rPr>
        <w:t xml:space="preserve">;</w:t>
      </w:r>
      <w:r>
        <w:rPr>
          <w:rFonts w:ascii="Calibri" w:hAnsi="Calibri" w:eastAsia="Calibri" w:cs="Calibri"/>
          <w:sz w:val="22"/>
          <w:szCs w:val="22"/>
          <w:shd w:val="clear" w:color="auto" w:fill="ffffff"/>
        </w:rPr>
        <w:t xml:space="preserve"> </w:t>
      </w:r>
      <w:r>
        <w:rPr>
          <w:rFonts w:ascii="Times New Roman" w:hAnsi="Times New Roman" w:eastAsia="Times New Roman" w:cs="Times New Roman"/>
          <w:sz w:val="18"/>
          <w:szCs w:val="18"/>
          <w:shd w:val="clear" w:color="auto" w:fill="ffffff"/>
        </w:rPr>
        <w:t xml:space="preserve">К/с: 30101810200000000593</w:t>
      </w:r>
    </w:p>
    <w:p>
      <w:pPr>
        <w:jc w:val="both"/>
        <w:ind w:firstLine="0"/>
        <w:spacing w:before="0" w:after="0" w:line="240" w:lineRule="auto"/>
        <w:shd w:val="clear" w:color="auto"/>
      </w:pPr>
      <w:r>
        <w:rPr>
          <w:rFonts w:ascii="Times New Roman" w:hAnsi="Times New Roman" w:eastAsia="Times New Roman" w:cs="Times New Roman"/>
          <w:sz w:val="20"/>
          <w:szCs w:val="20"/>
          <w:b/>
          <w:shd w:val="clear" w:color="auto" w:fill="ffffff"/>
        </w:rPr>
        <w:t xml:space="preserve">Назначение платежа:</w:t>
      </w:r>
      <w:r>
        <w:rPr>
          <w:rFonts w:ascii="Times New Roman" w:hAnsi="Times New Roman" w:eastAsia="Times New Roman" w:cs="Times New Roman"/>
          <w:sz w:val="20"/>
          <w:szCs w:val="20"/>
          <w:shd w:val="clear" w:color="auto" w:fill="ffffff"/>
        </w:rPr>
        <w:t xml:space="preserve"> </w:t>
      </w:r>
      <w:r>
        <w:rPr>
          <w:rFonts w:ascii="Times New Roman" w:hAnsi="Times New Roman" w:eastAsia="Times New Roman" w:cs="Times New Roman"/>
          <w:sz w:val="20"/>
          <w:szCs w:val="20"/>
          <w:shd w:val="clear" w:color="auto" w:fill="ffffff"/>
        </w:rPr>
        <w:t xml:space="preserve">Перечень платных медицинских услуг № _____ от _______ /Поле обязательно для заполнения, указать номер и дату оформления Перечня платных медицинских услуг к Публичному предложению ООО «Медтайм» о заключении Договора оказания платных медицинских услуг./</w:t>
      </w:r>
    </w:p>
    <w:p>
      <w:pPr>
        <w:jc w:val="right"/>
        <w:ind w:firstLine="0"/>
        <w:spacing w:before="0" w:after="0" w:line="240" w:lineRule="auto"/>
        <w:shd w:val="clear" w:color="auto"/>
      </w:pPr>
    </w:p>
    <w:sectPr>
      <w:headerReference w:type="default" r:id="rId14"/>
      <w:footerReference w:type="default" r:id="rId17"/>
      <w:pgSz w:orient="portrait" w:w="11906" w:h="16838" w:code="9"/>
      <w:pgMar w:top="851" w:right="850" w:bottom="142" w:left="1701" w:header="720" w:footer="720" w:gutter="0"/>
      <w:cols w:num="1"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40" w:lineRule="auto"/>
      <w:shd w:val="clear" w:color="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40" w:lineRule="auto"/>
      <w:shd w:val="clear" w:color="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40" w:lineRule="auto"/>
      <w:shd w:val="clear" w:color="auto"/>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40" w:lineRule="auto"/>
      <w:shd w:val="clear" w:color="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40" w:lineRule="auto"/>
      <w:shd w:val="clear" w:color="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160" w:line="240" w:lineRule="auto"/>
      <w:shd w:val="clear" w:color="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nsid w:val="1DCB052D"/>
    <w:lvl w:ilvl="0">
      <w:start w:val="1"/>
      <w:numFmt w:val="decimal"/>
      <w:suff w:val="tab"/>
      <w:lvlText w:val="11.%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9">
    <w:nsid w:val="CF70C56D"/>
    <w:lvl w:ilvl="0">
      <w:start w:val="3"/>
      <w:numFmt w:val="decimal"/>
      <w:suff w:val="tab"/>
      <w:lvlText w:val="11.%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10">
    <w:nsid w:val="A987C2BE"/>
    <w:lvl w:ilvl="0">
      <w:start w:val="7"/>
      <w:numFmt w:val="decimal"/>
      <w:suff w:val="tab"/>
      <w:lvlText w:val="11.%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11">
    <w:nsid w:val="41206BCD"/>
    <w:lvl w:ilvl="0">
      <w:start w:val="4"/>
      <w:numFmt w:val="decimal"/>
      <w:suff w:val="tab"/>
      <w:lvlText w:val="%1."/>
      <w:lvlJc w:val="left"/>
      <w:pPr>
        <w:tabs>
          <w:tab w:val="num" w:pos="450"/>
        </w:tabs>
        <w:ind w:left="450" w:hanging="450"/>
      </w:pPr>
      <w:rPr>
        <w:rFonts/>
      </w:rPr>
    </w:lvl>
    <w:lvl w:ilvl="1">
      <w:start w:val="2"/>
      <w:numFmt w:val="decimal"/>
      <w:suff w:val="tab"/>
      <w:lvlText w:val="%1.%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12">
    <w:nsid w:val="22D54C41"/>
    <w:lvl w:ilvl="0">
      <w:start w:val="1"/>
      <w:numFmt w:val="bullet"/>
      <w:suff w:val="tab"/>
      <w:lvlText w:val=""/>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3."/>
      <w:lvlJc w:val="left"/>
      <w:pPr>
        <w:tabs>
          <w:tab w:val="num" w:pos="1350"/>
        </w:tabs>
        <w:ind w:left="1350" w:hanging="450"/>
      </w:pPr>
      <w:rPr>
        <w:rFonts/>
      </w:rPr>
    </w:lvl>
    <w:lvl w:ilvl="3">
      <w:start w:val="1"/>
      <w:numFmt w:val="decimal"/>
      <w:suff w:val="tab"/>
      <w:lvlText w:val="%4."/>
      <w:lvlJc w:val="left"/>
      <w:pPr>
        <w:tabs>
          <w:tab w:val="num" w:pos="1800"/>
        </w:tabs>
        <w:ind w:left="1800" w:hanging="450"/>
      </w:pPr>
      <w:rPr>
        <w:rFonts/>
      </w:rPr>
    </w:lvl>
    <w:lvl w:ilvl="4">
      <w:start w:val="1"/>
      <w:numFmt w:val="decimal"/>
      <w:suff w:val="tab"/>
      <w:lvlText w:val="%5."/>
      <w:lvlJc w:val="left"/>
      <w:pPr>
        <w:tabs>
          <w:tab w:val="num" w:pos="2250"/>
        </w:tabs>
        <w:ind w:left="2250" w:hanging="450"/>
      </w:pPr>
      <w:rPr>
        <w:rFonts/>
      </w:rPr>
    </w:lvl>
    <w:lvl w:ilvl="5">
      <w:start w:val="1"/>
      <w:numFmt w:val="decimal"/>
      <w:suff w:val="tab"/>
      <w:lvlText w:val="%6."/>
      <w:lvlJc w:val="left"/>
      <w:pPr>
        <w:tabs>
          <w:tab w:val="num" w:pos="2700"/>
        </w:tabs>
        <w:ind w:left="2700" w:hanging="450"/>
      </w:pPr>
      <w:rPr>
        <w:rFonts/>
      </w:rPr>
    </w:lvl>
    <w:lvl w:ilvl="6">
      <w:start w:val="1"/>
      <w:numFmt w:val="decimal"/>
      <w:suff w:val="tab"/>
      <w:lvlText w:val="%7."/>
      <w:lvlJc w:val="left"/>
      <w:pPr>
        <w:tabs>
          <w:tab w:val="num" w:pos="3150"/>
        </w:tabs>
        <w:ind w:left="3150" w:hanging="450"/>
      </w:pPr>
      <w:rPr>
        <w:rFonts/>
      </w:rPr>
    </w:lvl>
    <w:lvl w:ilvl="7">
      <w:start w:val="1"/>
      <w:numFmt w:val="decimal"/>
      <w:suff w:val="tab"/>
      <w:lvlText w:val="%8."/>
      <w:lvlJc w:val="left"/>
      <w:pPr>
        <w:tabs>
          <w:tab w:val="num" w:pos="3600"/>
        </w:tabs>
        <w:ind w:left="3600" w:hanging="450"/>
      </w:pPr>
      <w:rPr>
        <w:rFonts/>
      </w:rPr>
    </w:lvl>
    <w:lvl w:ilvl="8">
      <w:start w:val="1"/>
      <w:numFmt w:val="decimal"/>
      <w:suff w:val="tab"/>
      <w:lvlText w:val="%9."/>
      <w:lvlJc w:val="left"/>
      <w:pPr>
        <w:tabs>
          <w:tab w:val="num" w:pos="4050"/>
        </w:tabs>
        <w:ind w:left="4050" w:hanging="450"/>
      </w:pPr>
      <w:rPr>
        <w:rFonts/>
      </w:rPr>
    </w:lvl>
  </w:abstractNum>
  <w:abstractNum w:abstractNumId="13">
    <w:nsid w:val="7D597087"/>
    <w:lvl w:ilvl="0">
      <w:start w:val="1"/>
      <w:numFmt w:val="bullet"/>
      <w:suff w:val="tab"/>
      <w:lvlText w:val=""/>
      <w:lvlJc w:val="left"/>
      <w:pPr>
        <w:tabs>
          <w:tab w:val="num" w:pos="450"/>
        </w:tabs>
        <w:ind w:left="450" w:hanging="450"/>
      </w:pPr>
      <w:rPr>
        <w:rFonts w:ascii="Courier New" w:hAnsi="Courier New" w:cs="Courier New"/>
      </w:rPr>
    </w:lvl>
    <w:lvl w:ilvl="1">
      <w:start w:val="1"/>
      <w:numFmt w:val="bullet"/>
      <w:suff w:val="tab"/>
      <w:lvlText w:val=""/>
      <w:lvlJc w:val="left"/>
      <w:pPr>
        <w:tabs>
          <w:tab w:val="num" w:pos="900"/>
        </w:tabs>
        <w:ind w:left="900" w:hanging="450"/>
      </w:pPr>
      <w:rPr>
        <w:rFonts w:ascii="Courier New" w:hAnsi="Courier New" w:cs="Courier New"/>
      </w:rPr>
    </w:lvl>
    <w:lvl w:ilvl="2">
      <w:start w:val="1"/>
      <w:numFmt w:val="bullet"/>
      <w:suff w:val="tab"/>
      <w:lvlText w:val=""/>
      <w:lvlJc w:val="left"/>
      <w:pPr>
        <w:tabs>
          <w:tab w:val="num" w:pos="1350"/>
        </w:tabs>
        <w:ind w:left="1350" w:hanging="450"/>
      </w:pPr>
      <w:rPr>
        <w:rFonts w:ascii="Wingdings" w:hAnsi="Wingdings" w:cs="Wingdings"/>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Courier New" w:hAnsi="Courier New" w:cs="Courier New"/>
      </w:rPr>
    </w:lvl>
    <w:lvl w:ilvl="5">
      <w:start w:val="1"/>
      <w:numFmt w:val="bullet"/>
      <w:suff w:val="tab"/>
      <w:lvlText w:val=""/>
      <w:lvlJc w:val="left"/>
      <w:pPr>
        <w:tabs>
          <w:tab w:val="num" w:pos="2700"/>
        </w:tabs>
        <w:ind w:left="2700" w:hanging="450"/>
      </w:pPr>
      <w:rPr>
        <w:rFonts w:ascii="Wingdings" w:hAnsi="Wingdings" w:cs="Wingdings"/>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Courier New" w:hAnsi="Courier New" w:cs="Courier New"/>
      </w:rPr>
    </w:lvl>
    <w:lvl w:ilvl="8">
      <w:start w:val="1"/>
      <w:numFmt w:val="bullet"/>
      <w:suff w:val="tab"/>
      <w:lvlText w:val=""/>
      <w:lvlJc w:val="left"/>
      <w:pPr>
        <w:tabs>
          <w:tab w:val="num" w:pos="4050"/>
        </w:tabs>
        <w:ind w:left="4050" w:hanging="450"/>
      </w:pPr>
      <w:rPr>
        <w:rFonts w:ascii="Wingdings" w:hAnsi="Wingdings" w:cs="Wingdings"/>
      </w:rPr>
    </w:lvl>
  </w:abstractNum>
  <w:abstractNum w:abstractNumId="14">
    <w:nsid w:val="331E54FC"/>
    <w:lvl w:ilvl="0">
      <w:start w:val="1"/>
      <w:numFmt w:val="bullet"/>
      <w:suff w:val="tab"/>
      <w:lvlText w:val=""/>
      <w:lvlJc w:val="left"/>
      <w:pPr>
        <w:tabs>
          <w:tab w:val="num" w:pos="450"/>
        </w:tabs>
        <w:ind w:left="450" w:hanging="450"/>
      </w:pPr>
      <w:rPr>
        <w:rFonts w:ascii="Courier New" w:hAnsi="Courier New" w:cs="Courier New"/>
      </w:rPr>
    </w:lvl>
    <w:lvl w:ilvl="1">
      <w:start w:val="1"/>
      <w:numFmt w:val="bullet"/>
      <w:suff w:val="tab"/>
      <w:lvlText w:val=""/>
      <w:lvlJc w:val="left"/>
      <w:pPr>
        <w:tabs>
          <w:tab w:val="num" w:pos="900"/>
        </w:tabs>
        <w:ind w:left="900" w:hanging="450"/>
      </w:pPr>
      <w:rPr>
        <w:rFonts w:ascii="Courier New" w:hAnsi="Courier New" w:cs="Courier New"/>
      </w:rPr>
    </w:lvl>
    <w:lvl w:ilvl="2">
      <w:start w:val="1"/>
      <w:numFmt w:val="bullet"/>
      <w:suff w:val="tab"/>
      <w:lvlText w:val=""/>
      <w:lvlJc w:val="left"/>
      <w:pPr>
        <w:tabs>
          <w:tab w:val="num" w:pos="1350"/>
        </w:tabs>
        <w:ind w:left="1350" w:hanging="450"/>
      </w:pPr>
      <w:rPr>
        <w:rFonts w:ascii="Wingdings" w:hAnsi="Wingdings" w:cs="Wingdings"/>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Courier New" w:hAnsi="Courier New" w:cs="Courier New"/>
      </w:rPr>
    </w:lvl>
    <w:lvl w:ilvl="5">
      <w:start w:val="1"/>
      <w:numFmt w:val="bullet"/>
      <w:suff w:val="tab"/>
      <w:lvlText w:val=""/>
      <w:lvlJc w:val="left"/>
      <w:pPr>
        <w:tabs>
          <w:tab w:val="num" w:pos="2700"/>
        </w:tabs>
        <w:ind w:left="2700" w:hanging="450"/>
      </w:pPr>
      <w:rPr>
        <w:rFonts w:ascii="Wingdings" w:hAnsi="Wingdings" w:cs="Wingdings"/>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Courier New" w:hAnsi="Courier New" w:cs="Courier New"/>
      </w:rPr>
    </w:lvl>
    <w:lvl w:ilvl="8">
      <w:start w:val="1"/>
      <w:numFmt w:val="bullet"/>
      <w:suff w:val="tab"/>
      <w:lvlText w:val=""/>
      <w:lvlJc w:val="left"/>
      <w:pPr>
        <w:tabs>
          <w:tab w:val="num" w:pos="4050"/>
        </w:tabs>
        <w:ind w:left="4050" w:hanging="450"/>
      </w:pPr>
      <w:rPr>
        <w:rFonts w:ascii="Wingdings" w:hAnsi="Wingdings" w:cs="Wingdings"/>
      </w:rPr>
    </w:lvl>
  </w:abstractNum>
  <w:abstractNum w:abstractNumId="15">
    <w:nsid w:val="10FF2A3F"/>
    <w:lvl w:ilvl="0">
      <w:start w:val="7"/>
      <w:numFmt w:val="decimal"/>
      <w:suff w:val="tab"/>
      <w:lvlText w:val="%1."/>
      <w:lvlJc w:val="left"/>
      <w:pPr>
        <w:tabs>
          <w:tab w:val="num" w:pos="450"/>
        </w:tabs>
        <w:ind w:left="450" w:hanging="450"/>
      </w:pPr>
      <w:rPr>
        <w:rFonts/>
      </w:rPr>
    </w:lvl>
    <w:lvl w:ilvl="1">
      <w:start w:val="4"/>
      <w:numFmt w:val="decimal"/>
      <w:suff w:val="tab"/>
      <w:lvlText w:val="%1.%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16">
    <w:nsid w:val="EDD8A4A5"/>
    <w:lvl w:ilvl="0">
      <w:start w:val="1"/>
      <w:numFmt w:val="bullet"/>
      <w:suff w:val="tab"/>
      <w:lvlText w:val=""/>
      <w:lvlJc w:val="left"/>
      <w:pPr>
        <w:tabs>
          <w:tab w:val="num" w:pos="450"/>
        </w:tabs>
        <w:ind w:left="450" w:hanging="450"/>
      </w:pPr>
      <w:rPr>
        <w:rFonts/>
      </w:rPr>
    </w:lvl>
    <w:lvl w:ilvl="1">
      <w:start w:val="1"/>
      <w:numFmt w:val="bullet"/>
      <w:suff w:val="tab"/>
      <w:lvlText w:val=""/>
      <w:lvlJc w:val="left"/>
      <w:pPr>
        <w:tabs>
          <w:tab w:val="num" w:pos="900"/>
        </w:tabs>
        <w:ind w:left="900" w:hanging="450"/>
      </w:pPr>
      <w:rPr>
        <w:rFonts w:ascii="Courier New" w:hAnsi="Courier New" w:cs="Courier New"/>
      </w:rPr>
    </w:lvl>
    <w:lvl w:ilvl="2">
      <w:start w:val="1"/>
      <w:numFmt w:val="bullet"/>
      <w:suff w:val="tab"/>
      <w:lvlText w:val=""/>
      <w:lvlJc w:val="left"/>
      <w:pPr>
        <w:tabs>
          <w:tab w:val="num" w:pos="1350"/>
        </w:tabs>
        <w:ind w:left="1350" w:hanging="450"/>
      </w:pPr>
      <w:rPr>
        <w:rFonts w:ascii="Wingdings" w:hAnsi="Wingdings" w:cs="Wingdings"/>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Courier New" w:hAnsi="Courier New" w:cs="Courier New"/>
      </w:rPr>
    </w:lvl>
    <w:lvl w:ilvl="5">
      <w:start w:val="1"/>
      <w:numFmt w:val="bullet"/>
      <w:suff w:val="tab"/>
      <w:lvlText w:val=""/>
      <w:lvlJc w:val="left"/>
      <w:pPr>
        <w:tabs>
          <w:tab w:val="num" w:pos="2700"/>
        </w:tabs>
        <w:ind w:left="2700" w:hanging="450"/>
      </w:pPr>
      <w:rPr>
        <w:rFonts w:ascii="Wingdings" w:hAnsi="Wingdings" w:cs="Wingdings"/>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Courier New" w:hAnsi="Courier New" w:cs="Courier New"/>
      </w:rPr>
    </w:lvl>
    <w:lvl w:ilvl="8">
      <w:start w:val="1"/>
      <w:numFmt w:val="bullet"/>
      <w:suff w:val="tab"/>
      <w:lvlText w:val=""/>
      <w:lvlJc w:val="left"/>
      <w:pPr>
        <w:tabs>
          <w:tab w:val="num" w:pos="4050"/>
        </w:tabs>
        <w:ind w:left="4050" w:hanging="450"/>
      </w:pPr>
      <w:rPr>
        <w:rFonts w:ascii="Wingdings" w:hAnsi="Wingdings" w:cs="Wingdings"/>
      </w:rPr>
    </w:lvl>
  </w:abstractNum>
  <w:abstractNum w:abstractNumId="17">
    <w:nsid w:val="CBC9B8C3"/>
    <w:lvl w:ilvl="0">
      <w:start w:val="1"/>
      <w:numFmt w:val="bullet"/>
      <w:suff w:val="tab"/>
      <w:lvlText w:val=""/>
      <w:lvlJc w:val="left"/>
      <w:pPr>
        <w:tabs>
          <w:tab w:val="num" w:pos="450"/>
        </w:tabs>
        <w:ind w:left="450" w:hanging="450"/>
      </w:pPr>
      <w:rPr>
        <w:rFonts w:ascii="Symbol" w:hAnsi="Symbol" w:cs="Symbol"/>
      </w:rPr>
    </w:lvl>
    <w:lvl w:ilvl="1">
      <w:start w:val="1"/>
      <w:numFmt w:val="bullet"/>
      <w:suff w:val="tab"/>
      <w:lvlText w:val=""/>
      <w:lvlJc w:val="left"/>
      <w:pPr>
        <w:tabs>
          <w:tab w:val="num" w:pos="900"/>
        </w:tabs>
        <w:ind w:left="900" w:hanging="450"/>
      </w:pPr>
      <w:rPr>
        <w:rFonts w:ascii="Courier New" w:hAnsi="Courier New" w:cs="Courier New"/>
      </w:rPr>
    </w:lvl>
    <w:lvl w:ilvl="2">
      <w:start w:val="1"/>
      <w:numFmt w:val="bullet"/>
      <w:suff w:val="tab"/>
      <w:lvlText w:val=""/>
      <w:lvlJc w:val="left"/>
      <w:pPr>
        <w:tabs>
          <w:tab w:val="num" w:pos="1350"/>
        </w:tabs>
        <w:ind w:left="1350" w:hanging="450"/>
      </w:pPr>
      <w:rPr>
        <w:rFonts w:ascii="Wingdings" w:hAnsi="Wingdings" w:cs="Wingdings"/>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Courier New" w:hAnsi="Courier New" w:cs="Courier New"/>
      </w:rPr>
    </w:lvl>
    <w:lvl w:ilvl="5">
      <w:start w:val="1"/>
      <w:numFmt w:val="bullet"/>
      <w:suff w:val="tab"/>
      <w:lvlText w:val=""/>
      <w:lvlJc w:val="left"/>
      <w:pPr>
        <w:tabs>
          <w:tab w:val="num" w:pos="2700"/>
        </w:tabs>
        <w:ind w:left="2700" w:hanging="450"/>
      </w:pPr>
      <w:rPr>
        <w:rFonts w:ascii="Wingdings" w:hAnsi="Wingdings" w:cs="Wingdings"/>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Courier New" w:hAnsi="Courier New" w:cs="Courier New"/>
      </w:rPr>
    </w:lvl>
    <w:lvl w:ilvl="8">
      <w:start w:val="1"/>
      <w:numFmt w:val="bullet"/>
      <w:suff w:val="tab"/>
      <w:lvlText w:val=""/>
      <w:lvlJc w:val="left"/>
      <w:pPr>
        <w:tabs>
          <w:tab w:val="num" w:pos="4050"/>
        </w:tabs>
        <w:ind w:left="4050" w:hanging="450"/>
      </w:pPr>
      <w:rPr>
        <w:rFonts w:ascii="Wingdings" w:hAnsi="Wingdings" w:cs="Wingdings"/>
      </w:rPr>
    </w:lvl>
  </w:abstractNum>
  <w:abstractNum w:abstractNumId="18">
    <w:nsid w:val="2AADB2D1"/>
    <w:lvl w:ilvl="0">
      <w:start w:val="1"/>
      <w:numFmt w:val="bullet"/>
      <w:suff w:val="tab"/>
      <w:lvlText w:val=""/>
      <w:lvlJc w:val="left"/>
      <w:pPr>
        <w:tabs>
          <w:tab w:val="num" w:pos="450"/>
        </w:tabs>
        <w:ind w:left="450" w:hanging="450"/>
      </w:pPr>
      <w:rPr>
        <w:rFonts w:ascii="Symbol" w:hAnsi="Symbol" w:cs="Symbol"/>
      </w:rPr>
    </w:lvl>
    <w:lvl w:ilvl="1">
      <w:start w:val="1"/>
      <w:numFmt w:val="bullet"/>
      <w:suff w:val="tab"/>
      <w:lvlText w:val=""/>
      <w:lvlJc w:val="left"/>
      <w:pPr>
        <w:tabs>
          <w:tab w:val="num" w:pos="900"/>
        </w:tabs>
        <w:ind w:left="900" w:hanging="450"/>
      </w:pPr>
      <w:rPr>
        <w:rFonts w:ascii="Courier New" w:hAnsi="Courier New" w:cs="Courier New"/>
      </w:rPr>
    </w:lvl>
    <w:lvl w:ilvl="2">
      <w:start w:val="1"/>
      <w:numFmt w:val="bullet"/>
      <w:suff w:val="tab"/>
      <w:lvlText w:val=""/>
      <w:lvlJc w:val="left"/>
      <w:pPr>
        <w:tabs>
          <w:tab w:val="num" w:pos="1350"/>
        </w:tabs>
        <w:ind w:left="1350" w:hanging="450"/>
      </w:pPr>
      <w:rPr>
        <w:rFonts w:ascii="Wingdings" w:hAnsi="Wingdings" w:cs="Wingdings"/>
      </w:rPr>
    </w:lvl>
    <w:lvl w:ilvl="3">
      <w:start w:val="1"/>
      <w:numFmt w:val="bullet"/>
      <w:suff w:val="tab"/>
      <w:lvlText w:val=""/>
      <w:lvlJc w:val="left"/>
      <w:pPr>
        <w:tabs>
          <w:tab w:val="num" w:pos="1800"/>
        </w:tabs>
        <w:ind w:left="1800" w:hanging="450"/>
      </w:pPr>
      <w:rPr>
        <w:rFonts w:ascii="Symbol" w:hAnsi="Symbol" w:cs="Symbol"/>
      </w:rPr>
    </w:lvl>
    <w:lvl w:ilvl="4">
      <w:start w:val="1"/>
      <w:numFmt w:val="bullet"/>
      <w:suff w:val="tab"/>
      <w:lvlText w:val=""/>
      <w:lvlJc w:val="left"/>
      <w:pPr>
        <w:tabs>
          <w:tab w:val="num" w:pos="2250"/>
        </w:tabs>
        <w:ind w:left="2250" w:hanging="450"/>
      </w:pPr>
      <w:rPr>
        <w:rFonts w:ascii="Courier New" w:hAnsi="Courier New" w:cs="Courier New"/>
      </w:rPr>
    </w:lvl>
    <w:lvl w:ilvl="5">
      <w:start w:val="1"/>
      <w:numFmt w:val="bullet"/>
      <w:suff w:val="tab"/>
      <w:lvlText w:val=""/>
      <w:lvlJc w:val="left"/>
      <w:pPr>
        <w:tabs>
          <w:tab w:val="num" w:pos="2700"/>
        </w:tabs>
        <w:ind w:left="2700" w:hanging="450"/>
      </w:pPr>
      <w:rPr>
        <w:rFonts w:ascii="Wingdings" w:hAnsi="Wingdings" w:cs="Wingdings"/>
      </w:rPr>
    </w:lvl>
    <w:lvl w:ilvl="6">
      <w:start w:val="1"/>
      <w:numFmt w:val="bullet"/>
      <w:suff w:val="tab"/>
      <w:lvlText w:val=""/>
      <w:lvlJc w:val="left"/>
      <w:pPr>
        <w:tabs>
          <w:tab w:val="num" w:pos="3150"/>
        </w:tabs>
        <w:ind w:left="3150" w:hanging="450"/>
      </w:pPr>
      <w:rPr>
        <w:rFonts w:ascii="Symbol" w:hAnsi="Symbol" w:cs="Symbol"/>
      </w:rPr>
    </w:lvl>
    <w:lvl w:ilvl="7">
      <w:start w:val="1"/>
      <w:numFmt w:val="bullet"/>
      <w:suff w:val="tab"/>
      <w:lvlText w:val=""/>
      <w:lvlJc w:val="left"/>
      <w:pPr>
        <w:tabs>
          <w:tab w:val="num" w:pos="3600"/>
        </w:tabs>
        <w:ind w:left="3600" w:hanging="450"/>
      </w:pPr>
      <w:rPr>
        <w:rFonts w:ascii="Courier New" w:hAnsi="Courier New" w:cs="Courier New"/>
      </w:rPr>
    </w:lvl>
    <w:lvl w:ilvl="8">
      <w:start w:val="1"/>
      <w:numFmt w:val="bullet"/>
      <w:suff w:val="tab"/>
      <w:lvlText w:val=""/>
      <w:lvlJc w:val="left"/>
      <w:pPr>
        <w:tabs>
          <w:tab w:val="num" w:pos="4050"/>
        </w:tabs>
        <w:ind w:left="4050" w:hanging="450"/>
      </w:pPr>
      <w:rPr>
        <w:rFonts w:ascii="Wingdings" w:hAnsi="Wingdings" w:cs="Wingdings"/>
      </w:rPr>
    </w:lvl>
  </w:abstractNum>
  <w:abstractNum w:abstractNumId="19">
    <w:nsid w:val="697175F8"/>
    <w:lvl w:ilvl="0">
      <w:start w:val="1"/>
      <w:numFmt w:val="decimal"/>
      <w:suff w:val="tab"/>
      <w:lvlText w:val="3.1.%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20">
    <w:nsid w:val="5EA641EF"/>
    <w:lvl w:ilvl="0">
      <w:start w:val="5"/>
      <w:numFmt w:val="decimal"/>
      <w:suff w:val="tab"/>
      <w:lvlText w:val="3.1.%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21">
    <w:nsid w:val="DAB76DF3"/>
    <w:lvl w:ilvl="0">
      <w:start w:val="1"/>
      <w:numFmt w:val="decimal"/>
      <w:suff w:val="tab"/>
      <w:lvlText w:val="3.2.%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22">
    <w:nsid w:val="97C0D715"/>
    <w:lvl w:ilvl="0">
      <w:start w:val="6"/>
      <w:numFmt w:val="decimal"/>
      <w:suff w:val="tab"/>
      <w:lvlText w:val="%1."/>
      <w:lvlJc w:val="left"/>
      <w:pPr>
        <w:tabs>
          <w:tab w:val="num" w:pos="450"/>
        </w:tabs>
        <w:ind w:left="450" w:hanging="450"/>
      </w:pPr>
      <w:rPr>
        <w:rFonts/>
      </w:rPr>
    </w:lvl>
    <w:lvl w:ilvl="1">
      <w:start w:val="4"/>
      <w:numFmt w:val="decimal"/>
      <w:suff w:val="tab"/>
      <w:lvlText w:val="%1.%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23">
    <w:nsid w:val="0FD8D698"/>
    <w:lvl w:ilvl="0">
      <w:start w:val="7"/>
      <w:numFmt w:val="decimal"/>
      <w:suff w:val="tab"/>
      <w:lvlText w:val="%1."/>
      <w:lvlJc w:val="left"/>
      <w:pPr>
        <w:tabs>
          <w:tab w:val="num" w:pos="450"/>
        </w:tabs>
        <w:ind w:left="450" w:hanging="450"/>
      </w:pPr>
      <w:rPr>
        <w:rFonts/>
      </w:rPr>
    </w:lvl>
    <w:lvl w:ilvl="1">
      <w:start w:val="1"/>
      <w:numFmt w:val="decimal"/>
      <w:suff w:val="tab"/>
      <w:lvlText w:val="%1.%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abstractNum w:abstractNumId="24">
    <w:nsid w:val="4DC8EE3F"/>
    <w:lvl w:ilvl="0">
      <w:start w:val="1"/>
      <w:numFmt w:val="decimal"/>
      <w:suff w:val="tab"/>
      <w:lvlText w:val="10.%1."/>
      <w:lvlJc w:val="left"/>
      <w:pPr>
        <w:tabs>
          <w:tab w:val="num" w:pos="450"/>
        </w:tabs>
        <w:ind w:left="450" w:hanging="450"/>
      </w:pPr>
      <w:rPr>
        <w:rFonts/>
      </w:rPr>
    </w:lvl>
    <w:lvl w:ilvl="1">
      <w:start w:val="1"/>
      <w:numFmt w:val="decimal"/>
      <w:suff w:val="tab"/>
      <w:lvlText w:val="%2"/>
      <w:lvlJc w:val="left"/>
      <w:pPr>
        <w:tabs>
          <w:tab w:val="num" w:pos="900"/>
        </w:tabs>
        <w:ind w:left="900" w:hanging="450"/>
      </w:pPr>
      <w:rPr>
        <w:rFonts/>
      </w:rPr>
    </w:lvl>
    <w:lvl w:ilvl="2">
      <w:start w:val="1"/>
      <w:numFmt w:val="decimal"/>
      <w:suff w:val="tab"/>
      <w:lvlText w:val="%1.%2.%3"/>
      <w:lvlJc w:val="left"/>
      <w:pPr>
        <w:tabs>
          <w:tab w:val="num" w:pos="1350"/>
        </w:tabs>
        <w:ind w:left="1350" w:hanging="450"/>
      </w:pPr>
      <w:rPr>
        <w:rFonts/>
      </w:rPr>
    </w:lvl>
    <w:lvl w:ilvl="3">
      <w:start w:val="1"/>
      <w:numFmt w:val="decimal"/>
      <w:suff w:val="tab"/>
      <w:lvlText w:val="%1.%2.%3.%4"/>
      <w:lvlJc w:val="left"/>
      <w:pPr>
        <w:tabs>
          <w:tab w:val="num" w:pos="1800"/>
        </w:tabs>
        <w:ind w:left="1800" w:hanging="450"/>
      </w:pPr>
      <w:rPr>
        <w:rFonts/>
      </w:rPr>
    </w:lvl>
    <w:lvl w:ilvl="4">
      <w:start w:val="1"/>
      <w:numFmt w:val="decimal"/>
      <w:suff w:val="tab"/>
      <w:lvlText w:val="%1.%2.%3.%4.%5"/>
      <w:lvlJc w:val="left"/>
      <w:pPr>
        <w:tabs>
          <w:tab w:val="num" w:pos="2250"/>
        </w:tabs>
        <w:ind w:left="2250" w:hanging="450"/>
      </w:pPr>
      <w:rPr>
        <w:rFonts/>
      </w:rPr>
    </w:lvl>
    <w:lvl w:ilvl="5">
      <w:start w:val="1"/>
      <w:numFmt w:val="decimal"/>
      <w:suff w:val="tab"/>
      <w:lvlText w:val="%1.%2.%3.%4.%5.%6"/>
      <w:lvlJc w:val="left"/>
      <w:pPr>
        <w:tabs>
          <w:tab w:val="num" w:pos="2700"/>
        </w:tabs>
        <w:ind w:left="2700" w:hanging="450"/>
      </w:pPr>
      <w:rPr>
        <w:rFonts/>
      </w:rPr>
    </w:lvl>
    <w:lvl w:ilvl="6">
      <w:start w:val="1"/>
      <w:numFmt w:val="decimal"/>
      <w:suff w:val="tab"/>
      <w:lvlText w:val="%1.%2.%3.%4.%5.%6.%7"/>
      <w:lvlJc w:val="left"/>
      <w:pPr>
        <w:tabs>
          <w:tab w:val="num" w:pos="3150"/>
        </w:tabs>
        <w:ind w:left="3150" w:hanging="450"/>
      </w:pPr>
      <w:rPr>
        <w:rFonts/>
      </w:rPr>
    </w:lvl>
    <w:lvl w:ilvl="7">
      <w:start w:val="1"/>
      <w:numFmt w:val="decimal"/>
      <w:suff w:val="tab"/>
      <w:lvlText w:val="%1.%2.%3.%4.%5.%6.%7.%8"/>
      <w:lvlJc w:val="left"/>
      <w:pPr>
        <w:tabs>
          <w:tab w:val="num" w:pos="3600"/>
        </w:tabs>
        <w:ind w:left="3600" w:hanging="450"/>
      </w:pPr>
      <w:rPr>
        <w:rFonts/>
      </w:rPr>
    </w:lvl>
    <w:lvl w:ilvl="8">
      <w:start w:val="1"/>
      <w:numFmt w:val="decimal"/>
      <w:suff w:val="tab"/>
      <w:lvlText w:val="%1.%2.%3.%4.%5.%6.%7.%8.%9"/>
      <w:lvlJc w:val="left"/>
      <w:pPr>
        <w:tabs>
          <w:tab w:val="num" w:pos="4050"/>
        </w:tabs>
        <w:ind w:left="4050" w:hanging="450"/>
      </w:pPr>
      <w:rPr>
        <w:rFonts/>
      </w:rPr>
    </w:lvl>
  </w:abstract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rPr>
    </w:rPrDefault>
  </w:docDefaults>
  <w:style w:type="paragraph" w:default="1" w:styleId="Normal">
    <w:name w:val="Normal"/>
    <w:pPr>
      <w:jc w:val="left"/>
      <w:ind w:firstLine="0"/>
      <w:spacing w:before="0" w:after="160" w:line="240" w:lineRule="auto"/>
      <w:shd w:val="clear" w:color="auto" w:fill="ffffff"/>
    </w:pPr>
  </w:style>
  <w:style w:type="character" w:styleId="FootnoteReference">
    <w:name w:val="Footnote Reference"/>
    <w:semiHidden/>
    <w:unhideWhenUsed/>
    <w:rPr>
      <w:vertAlign w:val="superscript"/>
    </w:rPr>
  </w:style>
  <w:style w:type="paragraph" w:styleId="Heading1">
    <w:link w:val="Heading1Char"/>
    <w:name w:val="heading 1"/>
    <w:basedOn w:val="Normal"/>
    <w:pPr>
      <w:outlineLvl w:val="0"/>
      <w:jc w:val="left"/>
      <w:ind w:firstLine="0"/>
      <w:spacing w:before="0" w:after="160" w:line="240" w:lineRule="auto"/>
      <w:shd w:val="clear" w:color="auto" w:fill="ffffff"/>
    </w:pPr>
    <w:rPr>
      <w:rFonts w:ascii="Calibri" w:hAnsi="Calibri" w:eastAsia="Calibri" w:cs="Calibri"/>
      <w:sz w:val="20"/>
      <w:szCs w:val="20"/>
      <w:shd w:val="clear" w:color="auto" w:fill="ffffff"/>
    </w:rPr>
  </w:style>
  <w:style w:type="paragraph" w:styleId="Heading2">
    <w:link w:val="Heading2Char"/>
    <w:name w:val="heading 2"/>
    <w:basedOn w:val="Normal"/>
    <w:pPr>
      <w:outlineLvl w:val="1"/>
      <w:jc w:val="left"/>
      <w:ind w:firstLine="0"/>
      <w:spacing w:before="0" w:after="160" w:line="240" w:lineRule="auto"/>
      <w:shd w:val="clear" w:color="auto" w:fill="ffffff"/>
    </w:pPr>
    <w:rPr>
      <w:rFonts w:ascii="Calibri" w:hAnsi="Calibri" w:eastAsia="Calibri" w:cs="Calibri"/>
      <w:sz w:val="20"/>
      <w:szCs w:val="20"/>
      <w:shd w:val="clear" w:color="auto" w:fill="ffffff"/>
    </w:rPr>
  </w:style>
  <w:style w:type="paragraph" w:styleId="Heading3">
    <w:link w:val="Heading3Char"/>
    <w:name w:val="heading 3"/>
    <w:basedOn w:val="Normal"/>
    <w:pPr>
      <w:outlineLvl w:val="2"/>
      <w:jc w:val="left"/>
      <w:ind w:firstLine="0"/>
      <w:spacing w:before="0" w:after="160" w:line="240" w:lineRule="auto"/>
      <w:shd w:val="clear" w:color="auto" w:fill="ffffff"/>
    </w:pPr>
    <w:rPr>
      <w:rFonts w:ascii="Calibri" w:hAnsi="Calibri" w:eastAsia="Calibri" w:cs="Calibri"/>
      <w:sz w:val="20"/>
      <w:szCs w:val="20"/>
      <w:shd w:val="clear" w:color="auto" w:fill="ffffff"/>
    </w:rPr>
  </w:style>
  <w:style w:type="paragraph" w:styleId="Heading4">
    <w:link w:val="Heading4Char"/>
    <w:name w:val="heading 4"/>
    <w:basedOn w:val="Normal"/>
    <w:pPr>
      <w:outlineLvl w:val="3"/>
      <w:jc w:val="left"/>
      <w:ind w:firstLine="0"/>
      <w:spacing w:before="0" w:after="160" w:line="240" w:lineRule="auto"/>
      <w:shd w:val="clear" w:color="auto" w:fill="ffffff"/>
    </w:pPr>
    <w:rPr>
      <w:rFonts w:ascii="Calibri" w:hAnsi="Calibri" w:eastAsia="Calibri" w:cs="Calibri"/>
      <w:sz w:val="20"/>
      <w:szCs w:val="20"/>
      <w:shd w:val="clear" w:color="auto" w:fill="ffffff"/>
    </w:rPr>
  </w:style>
  <w:style w:type="paragraph" w:styleId="Heading5">
    <w:link w:val="Heading5Char"/>
    <w:name w:val="heading 5"/>
    <w:basedOn w:val="Normal"/>
    <w:pPr>
      <w:outlineLvl w:val="4"/>
      <w:jc w:val="left"/>
      <w:ind w:firstLine="0"/>
      <w:spacing w:before="0" w:after="160" w:line="240" w:lineRule="auto"/>
      <w:shd w:val="clear" w:color="auto" w:fill="ffffff"/>
    </w:pPr>
    <w:rPr>
      <w:rFonts w:ascii="Calibri" w:hAnsi="Calibri" w:eastAsia="Calibri" w:cs="Calibri"/>
      <w:sz w:val="20"/>
      <w:szCs w:val="20"/>
      <w:shd w:val="clear" w:color="auto" w:fill="ffffff"/>
    </w:rPr>
  </w:style>
  <w:style w:type="paragraph" w:styleId="Heading6">
    <w:link w:val="Heading6Char"/>
    <w:name w:val="heading 6"/>
    <w:basedOn w:val="Normal"/>
    <w:pPr>
      <w:outlineLvl w:val="5"/>
      <w:jc w:val="left"/>
      <w:ind w:firstLine="0"/>
      <w:spacing w:before="0" w:after="160" w:line="240" w:lineRule="auto"/>
      <w:shd w:val="clear" w:color="auto" w:fill="ffffff"/>
    </w:pPr>
    <w:rPr>
      <w:rFonts w:ascii="Calibri" w:hAnsi="Calibri" w:eastAsia="Calibri" w:cs="Calibri"/>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comments" Target="comments.xml"/><Relationship Id="rId8" Type="http://schemas.microsoft.com/office/2011/relationships/commentsExtended" Target="commentsExtended.xml"/><Relationship Id="rId9" Type="http://schemas.microsoft.com/office/2011/relationships/people" Target="people.xml"/><Relationship Id="rId10" Type="http://schemas.openxmlformats.org/officeDocument/2006/relationships/hyperlink" Target="https://doctor-alko-stop.ru/" TargetMode="External"/><Relationship Id="rId11" Type="http://schemas.openxmlformats.org/officeDocument/2006/relationships/hyperlink" Target="https://doctor-alko-stop.ru/about/docs/"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2025-07-17T10:01:35+00:00</dcterms:created>
  <dcterms:modified xsi:type="dcterms:W3CDTF">2025-07-17T10:01:35+00:00</dcterms:modified>
</cp:coreProperties>
</file>

<file path=docProps/custom.xml><?xml version="1.0" encoding="utf-8"?>
<Properties xmlns="http://schemas.openxmlformats.org/officeDocument/2006/custom-properties" xmlns:vt="http://schemas.openxmlformats.org/officeDocument/2006/docPropsVTypes"/>
</file>